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E3FB" w14:textId="77777777" w:rsidR="005F4535" w:rsidRDefault="00451B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430D26">
        <w:rPr>
          <w:rFonts w:ascii="Calibri" w:hAnsi="Calibri" w:cs="Calibri"/>
          <w:b/>
          <w:bCs/>
          <w:kern w:val="0"/>
        </w:rPr>
        <w:t>ERGOBPRA2 - Ergoterapeutisk profesjonsutøvelse, del 2 (2025-V)</w:t>
      </w:r>
    </w:p>
    <w:p w14:paraId="781B4165" w14:textId="77777777" w:rsidR="005F4535" w:rsidRPr="007A3278" w:rsidRDefault="005F45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94A2ECF" w14:textId="4E52523A" w:rsidR="005F4535" w:rsidRPr="007A3278" w:rsidRDefault="000644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A3278">
        <w:rPr>
          <w:rFonts w:ascii="Calibri" w:hAnsi="Calibri" w:cs="Calibri"/>
          <w:kern w:val="0"/>
        </w:rPr>
        <w:t xml:space="preserve">Pensumliste </w:t>
      </w:r>
      <w:r w:rsidRPr="007A3278">
        <w:rPr>
          <w:rFonts w:ascii="Calibri" w:hAnsi="Calibri" w:cs="Calibri"/>
          <w:kern w:val="0"/>
        </w:rPr>
        <w:t xml:space="preserve">med </w:t>
      </w:r>
      <w:r w:rsidR="00D17CD7">
        <w:rPr>
          <w:rFonts w:ascii="Calibri" w:hAnsi="Calibri" w:cs="Calibri"/>
          <w:kern w:val="0"/>
        </w:rPr>
        <w:t>digital tilgang</w:t>
      </w:r>
      <w:r w:rsidRPr="007A3278">
        <w:rPr>
          <w:rFonts w:ascii="Calibri" w:hAnsi="Calibri" w:cs="Calibri"/>
          <w:kern w:val="0"/>
        </w:rPr>
        <w:t xml:space="preserve"> av kapitler</w:t>
      </w:r>
      <w:r w:rsidRPr="007A3278">
        <w:rPr>
          <w:rFonts w:ascii="Calibri" w:hAnsi="Calibri" w:cs="Calibri"/>
          <w:kern w:val="0"/>
        </w:rPr>
        <w:t xml:space="preserve"> </w:t>
      </w:r>
      <w:r w:rsidRPr="007A3278">
        <w:rPr>
          <w:rFonts w:ascii="Calibri" w:hAnsi="Calibri" w:cs="Calibri"/>
          <w:kern w:val="0"/>
        </w:rPr>
        <w:t>finner studentene i Canvas /</w:t>
      </w:r>
      <w:proofErr w:type="spellStart"/>
      <w:r w:rsidR="00D17CD7">
        <w:rPr>
          <w:rFonts w:ascii="Calibri" w:hAnsi="Calibri" w:cs="Calibri"/>
          <w:kern w:val="0"/>
        </w:rPr>
        <w:t>L</w:t>
      </w:r>
      <w:r w:rsidRPr="007A3278">
        <w:rPr>
          <w:rFonts w:ascii="Calibri" w:hAnsi="Calibri" w:cs="Calibri"/>
          <w:kern w:val="0"/>
        </w:rPr>
        <w:t>eganto</w:t>
      </w:r>
      <w:proofErr w:type="spellEnd"/>
      <w:r w:rsidRPr="007A3278">
        <w:rPr>
          <w:rFonts w:ascii="Calibri" w:hAnsi="Calibri" w:cs="Calibri"/>
          <w:kern w:val="0"/>
        </w:rPr>
        <w:t xml:space="preserve">. I tillegg </w:t>
      </w:r>
      <w:r w:rsidRPr="007A3278">
        <w:rPr>
          <w:rFonts w:ascii="Calibri" w:hAnsi="Calibri" w:cs="Calibri"/>
          <w:kern w:val="0"/>
        </w:rPr>
        <w:t>anbefaler vi studentene</w:t>
      </w:r>
      <w:r w:rsidRPr="007A3278">
        <w:rPr>
          <w:rFonts w:ascii="Calibri" w:hAnsi="Calibri" w:cs="Calibri"/>
          <w:kern w:val="0"/>
        </w:rPr>
        <w:t xml:space="preserve"> å lese seg opp på relevant litteratur relatert til praksisområde. Vi anbefaler </w:t>
      </w:r>
      <w:r w:rsidR="00291DBC" w:rsidRPr="007A3278">
        <w:rPr>
          <w:rFonts w:ascii="Calibri" w:hAnsi="Calibri" w:cs="Calibri"/>
          <w:kern w:val="0"/>
        </w:rPr>
        <w:t>studentene</w:t>
      </w:r>
      <w:r w:rsidRPr="007A3278">
        <w:rPr>
          <w:rFonts w:ascii="Calibri" w:hAnsi="Calibri" w:cs="Calibri"/>
          <w:kern w:val="0"/>
        </w:rPr>
        <w:t xml:space="preserve"> også å ta fram relevant pensum fra tidligere emner. </w:t>
      </w:r>
      <w:r w:rsidR="00291DBC" w:rsidRPr="007A3278">
        <w:rPr>
          <w:rFonts w:ascii="Calibri" w:hAnsi="Calibri" w:cs="Calibri"/>
          <w:kern w:val="0"/>
        </w:rPr>
        <w:t>Nedenfor følger en kort innføring til pensum.</w:t>
      </w:r>
    </w:p>
    <w:p w14:paraId="6E088AD2" w14:textId="77777777" w:rsidR="00701A4E" w:rsidRPr="007A3278" w:rsidRDefault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989EC50" w14:textId="2631497A" w:rsidR="00701A4E" w:rsidRPr="00701A4E" w:rsidRDefault="00701A4E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01A4E">
        <w:rPr>
          <w:rFonts w:ascii="Calibri" w:hAnsi="Calibri" w:cs="Calibri"/>
          <w:b/>
          <w:bCs/>
          <w:kern w:val="0"/>
        </w:rPr>
        <w:t>Metodisk bruk av aktivitet i ergoterapi</w:t>
      </w:r>
      <w:r w:rsidR="007A3278">
        <w:rPr>
          <w:rFonts w:ascii="Calibri" w:hAnsi="Calibri" w:cs="Calibri"/>
          <w:kern w:val="0"/>
        </w:rPr>
        <w:t>:</w:t>
      </w:r>
      <w:r w:rsidRPr="00701A4E">
        <w:rPr>
          <w:rFonts w:ascii="Calibri" w:hAnsi="Calibri" w:cs="Calibri"/>
          <w:kern w:val="0"/>
        </w:rPr>
        <w:t> Denne artikkelen undersøker begrepet "Metodisk bruk av aktivitet" (MBAA) i ergoterapi, og hvordan det forstås og brukes av ergoterapeuter, praksisveiledere og studenter. Studien er basert på fokusgruppeintervjuer og et kvalitativt forskningsintervju, samt en litteraturstudie</w:t>
      </w:r>
      <w:r w:rsidR="007A3278">
        <w:rPr>
          <w:rFonts w:ascii="Calibri" w:hAnsi="Calibri" w:cs="Calibri"/>
          <w:kern w:val="0"/>
        </w:rPr>
        <w:t xml:space="preserve"> (</w:t>
      </w:r>
      <w:r w:rsidR="007A3278" w:rsidRPr="00430D26">
        <w:rPr>
          <w:rFonts w:ascii="Calibri" w:hAnsi="Calibri" w:cs="Calibri"/>
          <w:kern w:val="0"/>
        </w:rPr>
        <w:t>Andersson,</w:t>
      </w:r>
      <w:r w:rsidR="007A3278">
        <w:rPr>
          <w:rFonts w:ascii="Calibri" w:hAnsi="Calibri" w:cs="Calibri"/>
          <w:kern w:val="0"/>
        </w:rPr>
        <w:t xml:space="preserve"> </w:t>
      </w:r>
      <w:r w:rsidR="007A3278" w:rsidRPr="00430D26">
        <w:rPr>
          <w:rFonts w:ascii="Calibri" w:hAnsi="Calibri" w:cs="Calibri"/>
          <w:kern w:val="0"/>
        </w:rPr>
        <w:t>2009).</w:t>
      </w:r>
    </w:p>
    <w:p w14:paraId="1C8A6BCE" w14:textId="77777777" w:rsidR="007A3278" w:rsidRDefault="007A3278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B3B984B" w14:textId="4F757A0E" w:rsidR="00701A4E" w:rsidRDefault="00701A4E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01A4E">
        <w:rPr>
          <w:rFonts w:ascii="Calibri" w:hAnsi="Calibri" w:cs="Calibri"/>
          <w:b/>
          <w:bCs/>
          <w:kern w:val="0"/>
        </w:rPr>
        <w:t>Klinisk resonering i praksis</w:t>
      </w:r>
      <w:r w:rsidR="007A3278">
        <w:rPr>
          <w:rFonts w:ascii="Calibri" w:hAnsi="Calibri" w:cs="Calibri"/>
          <w:kern w:val="0"/>
        </w:rPr>
        <w:t xml:space="preserve">: </w:t>
      </w:r>
      <w:r w:rsidRPr="00701A4E">
        <w:rPr>
          <w:rFonts w:ascii="Calibri" w:hAnsi="Calibri" w:cs="Calibri"/>
          <w:kern w:val="0"/>
        </w:rPr>
        <w:t>Dette kapitlet handler om hvordan ergoterapistudenter kan utvikle sin kliniske resonneringsevne. Klinisk resonnering er en prosess der ergoterapeuter bruker sin kunnskap, erfaring og analytiske evner til å forstå en klients situasjon og planlegge passende tiltak. Teksten legger vekt på at klinisk resonnering er en kontinuerlig prosess som skjer før, under og etter en praksissituasjon</w:t>
      </w:r>
      <w:r w:rsidR="00501EAB">
        <w:rPr>
          <w:rFonts w:ascii="Calibri" w:hAnsi="Calibri" w:cs="Calibri"/>
          <w:kern w:val="0"/>
        </w:rPr>
        <w:t xml:space="preserve"> (</w:t>
      </w:r>
      <w:r w:rsidR="00501EAB" w:rsidRPr="00430D26">
        <w:rPr>
          <w:rFonts w:ascii="Calibri" w:hAnsi="Calibri" w:cs="Calibri"/>
          <w:kern w:val="0"/>
        </w:rPr>
        <w:t>Bonsaksen</w:t>
      </w:r>
      <w:r w:rsidR="00501EAB">
        <w:rPr>
          <w:rFonts w:ascii="Calibri" w:hAnsi="Calibri" w:cs="Calibri"/>
          <w:kern w:val="0"/>
        </w:rPr>
        <w:t>, 2017)</w:t>
      </w:r>
      <w:r w:rsidRPr="00701A4E">
        <w:rPr>
          <w:rFonts w:ascii="Calibri" w:hAnsi="Calibri" w:cs="Calibri"/>
          <w:kern w:val="0"/>
        </w:rPr>
        <w:t>.</w:t>
      </w:r>
    </w:p>
    <w:p w14:paraId="6C726FFB" w14:textId="77777777" w:rsidR="007A3278" w:rsidRPr="00701A4E" w:rsidRDefault="007A3278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84E7047" w14:textId="3A603D6E" w:rsidR="00701A4E" w:rsidRDefault="00701A4E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01A4E">
        <w:rPr>
          <w:rFonts w:ascii="Calibri" w:hAnsi="Calibri" w:cs="Calibri"/>
          <w:b/>
          <w:bCs/>
          <w:kern w:val="0"/>
        </w:rPr>
        <w:t>Samarbeid og samhandling</w:t>
      </w:r>
      <w:r w:rsidR="007A3278">
        <w:rPr>
          <w:rFonts w:ascii="Calibri" w:hAnsi="Calibri" w:cs="Calibri"/>
          <w:kern w:val="0"/>
        </w:rPr>
        <w:t xml:space="preserve">: </w:t>
      </w:r>
      <w:r w:rsidRPr="00701A4E">
        <w:rPr>
          <w:rFonts w:ascii="Calibri" w:hAnsi="Calibri" w:cs="Calibri"/>
          <w:kern w:val="0"/>
        </w:rPr>
        <w:t>Dette kapittelet handler om samarbeid og samhandling i rehabiliteringsarbeid, med særlig fokus på tverrfaglig samarbeid. Forfatterne belyser behovet for ulike samarbeidsformer i rehabilitering, og beskriver i detalj forskjellene mellom flerfaglig og tverrfaglig samarbeid. Forfatterne argumenterer for at tverrfaglig samarbeid er essensielt for å oppnå best mulig resultat i rehabilitering, spesielt når brukere har sammensatte og komplekse problemstillinger</w:t>
      </w:r>
      <w:r w:rsidR="00501EAB">
        <w:rPr>
          <w:rFonts w:ascii="Calibri" w:hAnsi="Calibri" w:cs="Calibri"/>
          <w:kern w:val="0"/>
        </w:rPr>
        <w:t xml:space="preserve"> (</w:t>
      </w:r>
      <w:r w:rsidR="00501EAB" w:rsidRPr="00430D26">
        <w:rPr>
          <w:rFonts w:ascii="Calibri" w:hAnsi="Calibri" w:cs="Calibri"/>
          <w:kern w:val="0"/>
        </w:rPr>
        <w:t>Bredland</w:t>
      </w:r>
      <w:r w:rsidR="00501EAB">
        <w:rPr>
          <w:rFonts w:ascii="Calibri" w:hAnsi="Calibri" w:cs="Calibri"/>
          <w:kern w:val="0"/>
        </w:rPr>
        <w:t xml:space="preserve"> og Vi</w:t>
      </w:r>
      <w:r w:rsidR="00145075">
        <w:rPr>
          <w:rFonts w:ascii="Calibri" w:hAnsi="Calibri" w:cs="Calibri"/>
          <w:kern w:val="0"/>
        </w:rPr>
        <w:t>k, 2016)</w:t>
      </w:r>
      <w:r w:rsidRPr="00701A4E">
        <w:rPr>
          <w:rFonts w:ascii="Calibri" w:hAnsi="Calibri" w:cs="Calibri"/>
          <w:kern w:val="0"/>
        </w:rPr>
        <w:t>.</w:t>
      </w:r>
    </w:p>
    <w:p w14:paraId="714B66B6" w14:textId="77777777" w:rsidR="007A3278" w:rsidRPr="00701A4E" w:rsidRDefault="007A3278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4363786" w14:textId="09A67298" w:rsidR="00701A4E" w:rsidRDefault="00701A4E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01A4E">
        <w:rPr>
          <w:rFonts w:ascii="Calibri" w:hAnsi="Calibri" w:cs="Calibri"/>
          <w:b/>
          <w:bCs/>
          <w:kern w:val="0"/>
        </w:rPr>
        <w:t>Organisering</w:t>
      </w:r>
      <w:r w:rsidR="007A3278">
        <w:rPr>
          <w:rFonts w:ascii="Calibri" w:hAnsi="Calibri" w:cs="Calibri"/>
          <w:kern w:val="0"/>
        </w:rPr>
        <w:t xml:space="preserve">: </w:t>
      </w:r>
      <w:r w:rsidRPr="00701A4E">
        <w:rPr>
          <w:rFonts w:ascii="Calibri" w:hAnsi="Calibri" w:cs="Calibri"/>
          <w:kern w:val="0"/>
        </w:rPr>
        <w:t xml:space="preserve">I dette kapitlet beskrives forutsetninger som må være til stedet i organisasjonen for å få rehabiliteringsvirksomheten til å fungere. Den første delen omhandler verdiene som må prege en organisasjon som skal arbeide med rehabilitering. Den andre delen tar opp hvilke </w:t>
      </w:r>
      <w:r w:rsidR="0015657B" w:rsidRPr="00701A4E">
        <w:rPr>
          <w:rFonts w:ascii="Calibri" w:hAnsi="Calibri" w:cs="Calibri"/>
          <w:kern w:val="0"/>
        </w:rPr>
        <w:t>konsekvenser</w:t>
      </w:r>
      <w:r w:rsidRPr="00701A4E">
        <w:rPr>
          <w:rFonts w:ascii="Calibri" w:hAnsi="Calibri" w:cs="Calibri"/>
          <w:kern w:val="0"/>
        </w:rPr>
        <w:t xml:space="preserve"> verdiene får for organisering av virksomheten</w:t>
      </w:r>
      <w:r w:rsidR="00145075">
        <w:rPr>
          <w:rFonts w:ascii="Calibri" w:hAnsi="Calibri" w:cs="Calibri"/>
          <w:kern w:val="0"/>
        </w:rPr>
        <w:t xml:space="preserve"> </w:t>
      </w:r>
      <w:r w:rsidR="00145075">
        <w:rPr>
          <w:rFonts w:ascii="Calibri" w:hAnsi="Calibri" w:cs="Calibri"/>
          <w:kern w:val="0"/>
        </w:rPr>
        <w:t>(</w:t>
      </w:r>
      <w:r w:rsidR="00145075" w:rsidRPr="00430D26">
        <w:rPr>
          <w:rFonts w:ascii="Calibri" w:hAnsi="Calibri" w:cs="Calibri"/>
          <w:kern w:val="0"/>
        </w:rPr>
        <w:t>Bredland</w:t>
      </w:r>
      <w:r w:rsidR="00145075">
        <w:rPr>
          <w:rFonts w:ascii="Calibri" w:hAnsi="Calibri" w:cs="Calibri"/>
          <w:kern w:val="0"/>
        </w:rPr>
        <w:t xml:space="preserve"> og Vik, 2016)</w:t>
      </w:r>
      <w:r w:rsidR="00145075" w:rsidRPr="00701A4E">
        <w:rPr>
          <w:rFonts w:ascii="Calibri" w:hAnsi="Calibri" w:cs="Calibri"/>
          <w:kern w:val="0"/>
        </w:rPr>
        <w:t>.</w:t>
      </w:r>
    </w:p>
    <w:p w14:paraId="5FC72334" w14:textId="77777777" w:rsidR="007A3278" w:rsidRPr="00701A4E" w:rsidRDefault="007A3278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EFCE074" w14:textId="25B015D6" w:rsidR="00701A4E" w:rsidRDefault="00701A4E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01A4E">
        <w:rPr>
          <w:rFonts w:ascii="Calibri" w:hAnsi="Calibri" w:cs="Calibri"/>
          <w:b/>
          <w:bCs/>
          <w:kern w:val="0"/>
        </w:rPr>
        <w:t>Taushetsplikt, journalsnokeforbud, opplysningsrett og -plikt, innsynsrett, meldeplikt</w:t>
      </w:r>
      <w:r w:rsidR="00D55EDB" w:rsidRPr="008A6529">
        <w:rPr>
          <w:rFonts w:ascii="Calibri" w:hAnsi="Calibri" w:cs="Calibri"/>
          <w:b/>
          <w:bCs/>
          <w:kern w:val="0"/>
        </w:rPr>
        <w:t>:</w:t>
      </w:r>
      <w:r w:rsidRPr="00701A4E">
        <w:rPr>
          <w:rFonts w:ascii="Calibri" w:hAnsi="Calibri" w:cs="Calibri"/>
          <w:kern w:val="0"/>
        </w:rPr>
        <w:t> Dette kapitlet gir en grundig oversikt over det juridiske rammeverket for taushetsplikt, opplysningsplikt og meldeplikt for ergoterapeuter og ortopediingeniører</w:t>
      </w:r>
      <w:r w:rsidR="00145075">
        <w:rPr>
          <w:rFonts w:ascii="Calibri" w:hAnsi="Calibri" w:cs="Calibri"/>
          <w:kern w:val="0"/>
        </w:rPr>
        <w:t xml:space="preserve"> (</w:t>
      </w:r>
      <w:r w:rsidR="00145075" w:rsidRPr="00430D26">
        <w:rPr>
          <w:rFonts w:ascii="Calibri" w:hAnsi="Calibri" w:cs="Calibri"/>
          <w:kern w:val="0"/>
        </w:rPr>
        <w:t>Eilertsen</w:t>
      </w:r>
      <w:r w:rsidR="00145075">
        <w:rPr>
          <w:rFonts w:ascii="Calibri" w:hAnsi="Calibri" w:cs="Calibri"/>
          <w:kern w:val="0"/>
        </w:rPr>
        <w:t>, 2015)</w:t>
      </w:r>
      <w:r w:rsidRPr="00701A4E">
        <w:rPr>
          <w:rFonts w:ascii="Calibri" w:hAnsi="Calibri" w:cs="Calibri"/>
          <w:kern w:val="0"/>
        </w:rPr>
        <w:t>.</w:t>
      </w:r>
    </w:p>
    <w:p w14:paraId="7CD766C4" w14:textId="77777777" w:rsidR="00145075" w:rsidRPr="00701A4E" w:rsidRDefault="00145075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63B94A3" w14:textId="30BAF101" w:rsidR="00701A4E" w:rsidRDefault="00701A4E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01A4E">
        <w:rPr>
          <w:rFonts w:ascii="Calibri" w:hAnsi="Calibri" w:cs="Calibri"/>
          <w:b/>
          <w:bCs/>
          <w:kern w:val="0"/>
        </w:rPr>
        <w:t>Brukermedvirkning, myndiggjøring og selvbestemmelse</w:t>
      </w:r>
      <w:r w:rsidR="00145075" w:rsidRPr="00145075">
        <w:rPr>
          <w:rFonts w:ascii="Calibri" w:hAnsi="Calibri" w:cs="Calibri"/>
          <w:b/>
          <w:bCs/>
          <w:kern w:val="0"/>
        </w:rPr>
        <w:t>:</w:t>
      </w:r>
      <w:r w:rsidRPr="00701A4E">
        <w:rPr>
          <w:rFonts w:ascii="Calibri" w:hAnsi="Calibri" w:cs="Calibri"/>
          <w:kern w:val="0"/>
        </w:rPr>
        <w:t> Dette kapitlet diskuterer begrepet brukermedvirkning innenfor helse- og sosialtjenester. Den utforsker ulike begreper som brukes for å beskrive tjenestemottakere, og argumenterer for at "bruker" er en passende betegnelse. Teksten undersøker også forholdet mellom brukermedvirkning, myndiggjøring og selvbestemmelse, og hvordan disse prinsippene kan utfordres i praksis. Den diskuterer paternalisme, tvangsbruk og samvittighetsfritak, og poengterer at brukermedvirkning krever mer enn bare å gi folk en følelse av å være med, men at det handler om å gi dem reell makt og innflytelse over sine egne liv</w:t>
      </w:r>
      <w:r w:rsidR="00145075">
        <w:rPr>
          <w:rFonts w:ascii="Calibri" w:hAnsi="Calibri" w:cs="Calibri"/>
          <w:kern w:val="0"/>
        </w:rPr>
        <w:t xml:space="preserve"> (</w:t>
      </w:r>
      <w:r w:rsidR="00145075" w:rsidRPr="00430D26">
        <w:rPr>
          <w:rFonts w:ascii="Calibri" w:hAnsi="Calibri" w:cs="Calibri"/>
          <w:kern w:val="0"/>
        </w:rPr>
        <w:t>Lingås</w:t>
      </w:r>
      <w:r w:rsidR="00145075">
        <w:rPr>
          <w:rFonts w:ascii="Calibri" w:hAnsi="Calibri" w:cs="Calibri"/>
          <w:kern w:val="0"/>
        </w:rPr>
        <w:t>2008)</w:t>
      </w:r>
      <w:r w:rsidRPr="00701A4E">
        <w:rPr>
          <w:rFonts w:ascii="Calibri" w:hAnsi="Calibri" w:cs="Calibri"/>
          <w:kern w:val="0"/>
        </w:rPr>
        <w:t>.</w:t>
      </w:r>
    </w:p>
    <w:p w14:paraId="7E0F618D" w14:textId="77777777" w:rsidR="008A6529" w:rsidRDefault="008A6529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0411656" w14:textId="77777777" w:rsidR="00EA2457" w:rsidRPr="00701A4E" w:rsidRDefault="00EA2457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6C20A87" w14:textId="1FEB6ACF" w:rsidR="00701A4E" w:rsidRDefault="00701A4E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01A4E">
        <w:rPr>
          <w:rFonts w:ascii="Calibri" w:hAnsi="Calibri" w:cs="Calibri"/>
          <w:b/>
          <w:bCs/>
          <w:kern w:val="0"/>
        </w:rPr>
        <w:lastRenderedPageBreak/>
        <w:t>Relasjonskompetansen og ydmykhet</w:t>
      </w:r>
      <w:r w:rsidR="008A6529" w:rsidRPr="008A6529">
        <w:rPr>
          <w:rFonts w:ascii="Calibri" w:hAnsi="Calibri" w:cs="Calibri"/>
          <w:b/>
          <w:bCs/>
          <w:kern w:val="0"/>
        </w:rPr>
        <w:t>:</w:t>
      </w:r>
      <w:r w:rsidR="008A6529">
        <w:rPr>
          <w:rFonts w:ascii="Calibri" w:hAnsi="Calibri" w:cs="Calibri"/>
          <w:kern w:val="0"/>
        </w:rPr>
        <w:t xml:space="preserve"> </w:t>
      </w:r>
      <w:r w:rsidRPr="00701A4E">
        <w:rPr>
          <w:rFonts w:ascii="Calibri" w:hAnsi="Calibri" w:cs="Calibri"/>
          <w:kern w:val="0"/>
        </w:rPr>
        <w:t xml:space="preserve">Dette kapitlet utforsker betydningen av </w:t>
      </w:r>
      <w:proofErr w:type="spellStart"/>
      <w:r w:rsidRPr="00701A4E">
        <w:rPr>
          <w:rFonts w:ascii="Calibri" w:hAnsi="Calibri" w:cs="Calibri"/>
          <w:kern w:val="0"/>
        </w:rPr>
        <w:t>relasjonskompetanse</w:t>
      </w:r>
      <w:proofErr w:type="spellEnd"/>
      <w:r w:rsidRPr="00701A4E">
        <w:rPr>
          <w:rFonts w:ascii="Calibri" w:hAnsi="Calibri" w:cs="Calibri"/>
          <w:kern w:val="0"/>
        </w:rPr>
        <w:t xml:space="preserve"> og ydmykhet i helse- og sosialt arbeid. Den argumenterer for at fagfolk må være bevisst på sin egen posisjon, forforståelser og språkets begrensninger for å unngå paternalisme og </w:t>
      </w:r>
      <w:proofErr w:type="spellStart"/>
      <w:r w:rsidRPr="00701A4E">
        <w:rPr>
          <w:rFonts w:ascii="Calibri" w:hAnsi="Calibri" w:cs="Calibri"/>
          <w:kern w:val="0"/>
        </w:rPr>
        <w:t>objektgjøring</w:t>
      </w:r>
      <w:proofErr w:type="spellEnd"/>
      <w:r w:rsidRPr="00701A4E">
        <w:rPr>
          <w:rFonts w:ascii="Calibri" w:hAnsi="Calibri" w:cs="Calibri"/>
          <w:kern w:val="0"/>
        </w:rPr>
        <w:t xml:space="preserve"> av brukere. Teksten fremhever også viktigheten av å anerkjenne brukernes virkelighet og perspektiv, samtidig som man er oppmerksom på potensielle feilkilder i informasjonsflyten</w:t>
      </w:r>
      <w:r w:rsidR="00145075">
        <w:rPr>
          <w:rFonts w:ascii="Calibri" w:hAnsi="Calibri" w:cs="Calibri"/>
          <w:kern w:val="0"/>
        </w:rPr>
        <w:t xml:space="preserve"> (</w:t>
      </w:r>
      <w:proofErr w:type="spellStart"/>
      <w:r w:rsidR="00145075" w:rsidRPr="00430D26">
        <w:rPr>
          <w:rFonts w:ascii="Calibri" w:hAnsi="Calibri" w:cs="Calibri"/>
          <w:kern w:val="0"/>
        </w:rPr>
        <w:t>Lingås</w:t>
      </w:r>
      <w:proofErr w:type="spellEnd"/>
      <w:r w:rsidR="00145075">
        <w:rPr>
          <w:rFonts w:ascii="Calibri" w:hAnsi="Calibri" w:cs="Calibri"/>
          <w:kern w:val="0"/>
        </w:rPr>
        <w:t>, 2008)</w:t>
      </w:r>
      <w:r w:rsidRPr="00701A4E">
        <w:rPr>
          <w:rFonts w:ascii="Calibri" w:hAnsi="Calibri" w:cs="Calibri"/>
          <w:kern w:val="0"/>
        </w:rPr>
        <w:t>.</w:t>
      </w:r>
    </w:p>
    <w:p w14:paraId="7D4EDFF0" w14:textId="77777777" w:rsidR="008A6529" w:rsidRPr="00701A4E" w:rsidRDefault="008A6529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D1ACAAA" w14:textId="6C05811C" w:rsidR="00701A4E" w:rsidRPr="00701A4E" w:rsidRDefault="00701A4E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01A4E">
        <w:rPr>
          <w:rFonts w:ascii="Calibri" w:hAnsi="Calibri" w:cs="Calibri"/>
          <w:b/>
          <w:bCs/>
          <w:kern w:val="0"/>
        </w:rPr>
        <w:t>Utvikling av ergoterapifaglig kompetanse og identitet i praksis.</w:t>
      </w:r>
      <w:r w:rsidRPr="00701A4E">
        <w:rPr>
          <w:rFonts w:ascii="Calibri" w:hAnsi="Calibri" w:cs="Calibri"/>
          <w:kern w:val="0"/>
        </w:rPr>
        <w:t> I dette (fysiske) bok kapitlet reflekterer forfatteren over studentenes læringsprosess fra et sosiokulturelt perspektiv. Hun argumenterer for at læring skjer gjennom deltakelse i et praksisfellesskap, i samspill med praksisveileder, kolleger og medstudenter</w:t>
      </w:r>
      <w:r w:rsidR="00145075">
        <w:rPr>
          <w:rFonts w:ascii="Calibri" w:hAnsi="Calibri" w:cs="Calibri"/>
          <w:kern w:val="0"/>
        </w:rPr>
        <w:t xml:space="preserve"> (</w:t>
      </w:r>
      <w:r w:rsidR="00145075" w:rsidRPr="00430D26">
        <w:rPr>
          <w:rFonts w:ascii="Calibri" w:hAnsi="Calibri" w:cs="Calibri"/>
          <w:kern w:val="0"/>
        </w:rPr>
        <w:t>Nymo</w:t>
      </w:r>
      <w:r w:rsidR="00145075">
        <w:rPr>
          <w:rFonts w:ascii="Calibri" w:hAnsi="Calibri" w:cs="Calibri"/>
          <w:kern w:val="0"/>
        </w:rPr>
        <w:t>,2015)</w:t>
      </w:r>
      <w:r w:rsidRPr="00701A4E">
        <w:rPr>
          <w:rFonts w:ascii="Calibri" w:hAnsi="Calibri" w:cs="Calibri"/>
          <w:kern w:val="0"/>
        </w:rPr>
        <w:t>.</w:t>
      </w:r>
    </w:p>
    <w:p w14:paraId="28A901F9" w14:textId="77777777" w:rsidR="008A6529" w:rsidRDefault="008A6529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27DDABA2" w14:textId="6BE3687D" w:rsidR="00701A4E" w:rsidRPr="00701A4E" w:rsidRDefault="00701A4E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01A4E">
        <w:rPr>
          <w:rFonts w:ascii="Calibri" w:hAnsi="Calibri" w:cs="Calibri"/>
          <w:b/>
          <w:bCs/>
          <w:kern w:val="0"/>
        </w:rPr>
        <w:t xml:space="preserve">Evaluation and Goal-Setting </w:t>
      </w:r>
      <w:proofErr w:type="spellStart"/>
      <w:r w:rsidRPr="00701A4E">
        <w:rPr>
          <w:rFonts w:ascii="Calibri" w:hAnsi="Calibri" w:cs="Calibri"/>
          <w:b/>
          <w:bCs/>
          <w:kern w:val="0"/>
        </w:rPr>
        <w:t>Phase</w:t>
      </w:r>
      <w:proofErr w:type="spellEnd"/>
      <w:r w:rsidRPr="00701A4E">
        <w:rPr>
          <w:rFonts w:ascii="Calibri" w:hAnsi="Calibri" w:cs="Calibri"/>
          <w:b/>
          <w:bCs/>
          <w:kern w:val="0"/>
        </w:rPr>
        <w:t xml:space="preserve">: </w:t>
      </w:r>
      <w:proofErr w:type="spellStart"/>
      <w:r w:rsidRPr="00701A4E">
        <w:rPr>
          <w:rFonts w:ascii="Calibri" w:hAnsi="Calibri" w:cs="Calibri"/>
          <w:b/>
          <w:bCs/>
          <w:kern w:val="0"/>
        </w:rPr>
        <w:t>Implement</w:t>
      </w:r>
      <w:proofErr w:type="spellEnd"/>
      <w:r w:rsidRPr="00701A4E">
        <w:rPr>
          <w:rFonts w:ascii="Calibri" w:hAnsi="Calibri" w:cs="Calibri"/>
          <w:b/>
          <w:bCs/>
          <w:kern w:val="0"/>
        </w:rPr>
        <w:t xml:space="preserve"> </w:t>
      </w:r>
      <w:proofErr w:type="spellStart"/>
      <w:r w:rsidRPr="00701A4E">
        <w:rPr>
          <w:rFonts w:ascii="Calibri" w:hAnsi="Calibri" w:cs="Calibri"/>
          <w:b/>
          <w:bCs/>
          <w:kern w:val="0"/>
        </w:rPr>
        <w:t>Performance</w:t>
      </w:r>
      <w:proofErr w:type="spellEnd"/>
      <w:r w:rsidRPr="00701A4E">
        <w:rPr>
          <w:rFonts w:ascii="Calibri" w:hAnsi="Calibri" w:cs="Calibri"/>
          <w:b/>
          <w:bCs/>
          <w:kern w:val="0"/>
        </w:rPr>
        <w:t xml:space="preserve"> Analyses</w:t>
      </w:r>
      <w:r w:rsidR="008A6529" w:rsidRPr="008A6529">
        <w:rPr>
          <w:rFonts w:ascii="Calibri" w:hAnsi="Calibri" w:cs="Calibri"/>
          <w:kern w:val="0"/>
        </w:rPr>
        <w:t>:</w:t>
      </w:r>
      <w:r w:rsidRPr="00701A4E">
        <w:rPr>
          <w:rFonts w:ascii="Calibri" w:hAnsi="Calibri" w:cs="Calibri"/>
          <w:kern w:val="0"/>
        </w:rPr>
        <w:t xml:space="preserve"> Dette kapitlet forklarer hvordan ergoterapeuter utfører aktivitetsanalyse for å evaluere en klients kvalitet i forhold til </w:t>
      </w:r>
      <w:proofErr w:type="spellStart"/>
      <w:r w:rsidRPr="00701A4E">
        <w:rPr>
          <w:rFonts w:ascii="Calibri" w:hAnsi="Calibri" w:cs="Calibri"/>
          <w:kern w:val="0"/>
        </w:rPr>
        <w:t>utørelsesanalyse</w:t>
      </w:r>
      <w:proofErr w:type="spellEnd"/>
      <w:r w:rsidRPr="00701A4E">
        <w:rPr>
          <w:rFonts w:ascii="Calibri" w:hAnsi="Calibri" w:cs="Calibri"/>
          <w:kern w:val="0"/>
        </w:rPr>
        <w:t xml:space="preserve"> av motoriske, prosess og sosiale interaksjonsferdigheter</w:t>
      </w:r>
      <w:r w:rsidR="00145075">
        <w:rPr>
          <w:rFonts w:ascii="Calibri" w:hAnsi="Calibri" w:cs="Calibri"/>
          <w:kern w:val="0"/>
        </w:rPr>
        <w:t xml:space="preserve"> (</w:t>
      </w:r>
      <w:r w:rsidR="00145075" w:rsidRPr="00145075">
        <w:rPr>
          <w:rFonts w:ascii="Calibri" w:hAnsi="Calibri" w:cs="Calibri"/>
          <w:kern w:val="0"/>
        </w:rPr>
        <w:t>Fisher</w:t>
      </w:r>
      <w:r w:rsidR="00145075">
        <w:rPr>
          <w:rFonts w:ascii="Calibri" w:hAnsi="Calibri" w:cs="Calibri"/>
          <w:kern w:val="0"/>
        </w:rPr>
        <w:t xml:space="preserve"> og </w:t>
      </w:r>
      <w:proofErr w:type="spellStart"/>
      <w:r w:rsidR="00145075" w:rsidRPr="00145075">
        <w:rPr>
          <w:rFonts w:ascii="Calibri" w:hAnsi="Calibri" w:cs="Calibri"/>
          <w:kern w:val="0"/>
        </w:rPr>
        <w:t>Marterella</w:t>
      </w:r>
      <w:proofErr w:type="spellEnd"/>
      <w:r w:rsidR="00145075">
        <w:rPr>
          <w:rFonts w:ascii="Calibri" w:hAnsi="Calibri" w:cs="Calibri"/>
          <w:kern w:val="0"/>
        </w:rPr>
        <w:t>, 2019)</w:t>
      </w:r>
      <w:r w:rsidRPr="00701A4E">
        <w:rPr>
          <w:rFonts w:ascii="Calibri" w:hAnsi="Calibri" w:cs="Calibri"/>
          <w:kern w:val="0"/>
        </w:rPr>
        <w:t>.</w:t>
      </w:r>
    </w:p>
    <w:p w14:paraId="4E710057" w14:textId="77777777" w:rsidR="00145075" w:rsidRPr="00701A4E" w:rsidRDefault="00701A4E" w:rsidP="001450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01A4E">
        <w:rPr>
          <w:rFonts w:ascii="Calibri" w:hAnsi="Calibri" w:cs="Calibri"/>
          <w:b/>
          <w:bCs/>
          <w:kern w:val="0"/>
        </w:rPr>
        <w:t xml:space="preserve">Evaluation and Goal-setting </w:t>
      </w:r>
      <w:proofErr w:type="spellStart"/>
      <w:r w:rsidRPr="00701A4E">
        <w:rPr>
          <w:rFonts w:ascii="Calibri" w:hAnsi="Calibri" w:cs="Calibri"/>
          <w:b/>
          <w:bCs/>
          <w:kern w:val="0"/>
        </w:rPr>
        <w:t>Phase</w:t>
      </w:r>
      <w:proofErr w:type="spellEnd"/>
      <w:r w:rsidRPr="00701A4E">
        <w:rPr>
          <w:rFonts w:ascii="Calibri" w:hAnsi="Calibri" w:cs="Calibri"/>
          <w:b/>
          <w:bCs/>
          <w:kern w:val="0"/>
        </w:rPr>
        <w:t xml:space="preserve">: </w:t>
      </w:r>
      <w:proofErr w:type="spellStart"/>
      <w:r w:rsidRPr="00701A4E">
        <w:rPr>
          <w:rFonts w:ascii="Calibri" w:hAnsi="Calibri" w:cs="Calibri"/>
          <w:b/>
          <w:bCs/>
          <w:kern w:val="0"/>
        </w:rPr>
        <w:t>Finalize</w:t>
      </w:r>
      <w:proofErr w:type="spellEnd"/>
      <w:r w:rsidRPr="00701A4E">
        <w:rPr>
          <w:rFonts w:ascii="Calibri" w:hAnsi="Calibri" w:cs="Calibri"/>
          <w:b/>
          <w:bCs/>
          <w:kern w:val="0"/>
        </w:rPr>
        <w:t xml:space="preserve"> Evaluation</w:t>
      </w:r>
      <w:r w:rsidR="008A6529" w:rsidRPr="008A6529">
        <w:rPr>
          <w:rFonts w:ascii="Calibri" w:hAnsi="Calibri" w:cs="Calibri"/>
          <w:kern w:val="0"/>
        </w:rPr>
        <w:t>:</w:t>
      </w:r>
      <w:r w:rsidRPr="00701A4E">
        <w:rPr>
          <w:rFonts w:ascii="Calibri" w:hAnsi="Calibri" w:cs="Calibri"/>
          <w:kern w:val="0"/>
        </w:rPr>
        <w:t> Dette kapitlet beskriver det siste steget i evaluerings- og målsettingsfasen, hvor ergoterapeuten sammenfatter funnene fra utførelsesanalysen, samarbeider med klienten for å ferdigstille klientens aktivitetsbaserte mål og gjøre antagelser om årsakene til klientens utfordringer med aktivitet</w:t>
      </w:r>
      <w:r w:rsidR="00145075">
        <w:rPr>
          <w:rFonts w:ascii="Calibri" w:hAnsi="Calibri" w:cs="Calibri"/>
          <w:kern w:val="0"/>
        </w:rPr>
        <w:t xml:space="preserve"> </w:t>
      </w:r>
      <w:r w:rsidR="00145075">
        <w:rPr>
          <w:rFonts w:ascii="Calibri" w:hAnsi="Calibri" w:cs="Calibri"/>
          <w:kern w:val="0"/>
        </w:rPr>
        <w:t>(</w:t>
      </w:r>
      <w:r w:rsidR="00145075" w:rsidRPr="00145075">
        <w:rPr>
          <w:rFonts w:ascii="Calibri" w:hAnsi="Calibri" w:cs="Calibri"/>
          <w:kern w:val="0"/>
        </w:rPr>
        <w:t>Fisher</w:t>
      </w:r>
      <w:r w:rsidR="00145075">
        <w:rPr>
          <w:rFonts w:ascii="Calibri" w:hAnsi="Calibri" w:cs="Calibri"/>
          <w:kern w:val="0"/>
        </w:rPr>
        <w:t xml:space="preserve"> og </w:t>
      </w:r>
      <w:proofErr w:type="spellStart"/>
      <w:r w:rsidR="00145075" w:rsidRPr="00145075">
        <w:rPr>
          <w:rFonts w:ascii="Calibri" w:hAnsi="Calibri" w:cs="Calibri"/>
          <w:kern w:val="0"/>
        </w:rPr>
        <w:t>Marterella</w:t>
      </w:r>
      <w:proofErr w:type="spellEnd"/>
      <w:r w:rsidR="00145075">
        <w:rPr>
          <w:rFonts w:ascii="Calibri" w:hAnsi="Calibri" w:cs="Calibri"/>
          <w:kern w:val="0"/>
        </w:rPr>
        <w:t>, 2019)</w:t>
      </w:r>
      <w:r w:rsidR="00145075" w:rsidRPr="00701A4E">
        <w:rPr>
          <w:rFonts w:ascii="Calibri" w:hAnsi="Calibri" w:cs="Calibri"/>
          <w:kern w:val="0"/>
        </w:rPr>
        <w:t>.</w:t>
      </w:r>
    </w:p>
    <w:p w14:paraId="7E0E3173" w14:textId="6026F700" w:rsidR="00701A4E" w:rsidRPr="00701A4E" w:rsidRDefault="00701A4E" w:rsidP="00701A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9364CE3" w14:textId="77777777" w:rsidR="005F4535" w:rsidRDefault="005F45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6ED33B4F" w14:textId="5A17E256" w:rsidR="00430D26" w:rsidRDefault="007A32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A3278">
        <w:rPr>
          <w:rFonts w:ascii="Calibri" w:hAnsi="Calibri" w:cs="Calibri"/>
          <w:b/>
          <w:bCs/>
          <w:kern w:val="0"/>
        </w:rPr>
        <w:t>Referanser</w:t>
      </w:r>
      <w:r w:rsidR="00451B1B" w:rsidRPr="00430D26">
        <w:rPr>
          <w:rFonts w:ascii="Calibri" w:hAnsi="Calibri" w:cs="Calibri"/>
          <w:kern w:val="0"/>
        </w:rPr>
        <w:br/>
      </w:r>
      <w:r w:rsidR="00451B1B" w:rsidRPr="00430D26">
        <w:rPr>
          <w:rFonts w:ascii="Calibri" w:hAnsi="Calibri" w:cs="Calibri"/>
          <w:kern w:val="0"/>
        </w:rPr>
        <w:br/>
      </w:r>
      <w:r w:rsidRPr="00430D26">
        <w:rPr>
          <w:rFonts w:ascii="Calibri" w:hAnsi="Calibri" w:cs="Calibri"/>
          <w:kern w:val="0"/>
        </w:rPr>
        <w:t xml:space="preserve">Andersson, L. (2009). </w:t>
      </w:r>
      <w:r w:rsidR="00451B1B" w:rsidRPr="00430D26">
        <w:rPr>
          <w:rFonts w:ascii="Calibri" w:hAnsi="Calibri" w:cs="Calibri"/>
          <w:kern w:val="0"/>
        </w:rPr>
        <w:t xml:space="preserve">Metodisk bruk av aktivitet i ergoterapi. </w:t>
      </w:r>
      <w:r w:rsidR="00451B1B" w:rsidRPr="00430D26">
        <w:rPr>
          <w:rFonts w:ascii="Calibri" w:hAnsi="Calibri" w:cs="Calibri"/>
          <w:i/>
          <w:iCs/>
          <w:kern w:val="0"/>
        </w:rPr>
        <w:t>Ergoterapeuten</w:t>
      </w:r>
      <w:r w:rsidR="00451B1B" w:rsidRPr="00430D26">
        <w:rPr>
          <w:rFonts w:ascii="Calibri" w:hAnsi="Calibri" w:cs="Calibri"/>
          <w:kern w:val="0"/>
        </w:rPr>
        <w:t xml:space="preserve">, </w:t>
      </w:r>
      <w:r w:rsidR="00451B1B" w:rsidRPr="00430D26">
        <w:rPr>
          <w:rFonts w:ascii="Calibri" w:hAnsi="Calibri" w:cs="Calibri"/>
          <w:i/>
          <w:iCs/>
          <w:kern w:val="0"/>
        </w:rPr>
        <w:t>52/1</w:t>
      </w:r>
      <w:r w:rsidR="00451B1B" w:rsidRPr="00430D26">
        <w:rPr>
          <w:rFonts w:ascii="Calibri" w:hAnsi="Calibri" w:cs="Calibri"/>
          <w:kern w:val="0"/>
        </w:rPr>
        <w:t>, 36–41.</w:t>
      </w:r>
      <w:r w:rsidR="00451B1B" w:rsidRPr="00430D26">
        <w:rPr>
          <w:rFonts w:ascii="Calibri" w:hAnsi="Calibri" w:cs="Calibri"/>
          <w:kern w:val="0"/>
        </w:rPr>
        <w:br/>
      </w:r>
      <w:r w:rsidR="00451B1B" w:rsidRPr="00430D26">
        <w:rPr>
          <w:rFonts w:ascii="Calibri" w:hAnsi="Calibri" w:cs="Calibri"/>
          <w:kern w:val="0"/>
        </w:rPr>
        <w:br/>
        <w:t xml:space="preserve">Bonsaksen, T. (2017). Klinisk resonering i praksis. I T. Bonsaksen, B. Ellingham, &amp; F. Darvik, </w:t>
      </w:r>
      <w:r w:rsidR="00451B1B" w:rsidRPr="00430D26">
        <w:rPr>
          <w:rFonts w:ascii="Calibri" w:hAnsi="Calibri" w:cs="Calibri"/>
          <w:i/>
          <w:iCs/>
          <w:kern w:val="0"/>
        </w:rPr>
        <w:t>Klinisk resonnering i ergoterapi</w:t>
      </w:r>
      <w:r w:rsidR="00451B1B" w:rsidRPr="00430D26">
        <w:rPr>
          <w:rFonts w:ascii="Calibri" w:hAnsi="Calibri" w:cs="Calibri"/>
          <w:kern w:val="0"/>
        </w:rPr>
        <w:t xml:space="preserve"> (s. 63–81). </w:t>
      </w:r>
      <w:proofErr w:type="spellStart"/>
      <w:r w:rsidR="00451B1B" w:rsidRPr="00430D26">
        <w:rPr>
          <w:rFonts w:ascii="Calibri" w:hAnsi="Calibri" w:cs="Calibri"/>
          <w:kern w:val="0"/>
        </w:rPr>
        <w:t>Mankoni</w:t>
      </w:r>
      <w:proofErr w:type="spellEnd"/>
      <w:r w:rsidR="00451B1B" w:rsidRPr="00430D26">
        <w:rPr>
          <w:rFonts w:ascii="Calibri" w:hAnsi="Calibri" w:cs="Calibri"/>
          <w:kern w:val="0"/>
        </w:rPr>
        <w:t xml:space="preserve"> media.</w:t>
      </w:r>
    </w:p>
    <w:p w14:paraId="1ABE2A92" w14:textId="77777777" w:rsidR="00430D26" w:rsidRDefault="00430D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AA9176D" w14:textId="77777777" w:rsidR="00430D26" w:rsidRDefault="00430D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30D26">
        <w:rPr>
          <w:rFonts w:ascii="Calibri" w:hAnsi="Calibri" w:cs="Calibri"/>
          <w:kern w:val="0"/>
        </w:rPr>
        <w:t>Bredland</w:t>
      </w:r>
      <w:r>
        <w:rPr>
          <w:rFonts w:ascii="Calibri" w:hAnsi="Calibri" w:cs="Calibri"/>
          <w:kern w:val="0"/>
        </w:rPr>
        <w:t xml:space="preserve">, O </w:t>
      </w:r>
      <w:r w:rsidRPr="00430D26">
        <w:rPr>
          <w:rFonts w:ascii="Calibri" w:hAnsi="Calibri" w:cs="Calibri"/>
          <w:kern w:val="0"/>
        </w:rPr>
        <w:t xml:space="preserve">&amp; </w:t>
      </w:r>
      <w:r>
        <w:rPr>
          <w:rFonts w:ascii="Calibri" w:hAnsi="Calibri" w:cs="Calibri"/>
          <w:kern w:val="0"/>
        </w:rPr>
        <w:t>Vik, K.</w:t>
      </w:r>
      <w:r w:rsidRPr="00430D26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(2016). </w:t>
      </w:r>
      <w:r w:rsidRPr="00430D26">
        <w:rPr>
          <w:rFonts w:ascii="Calibri" w:hAnsi="Calibri" w:cs="Calibri"/>
          <w:kern w:val="0"/>
        </w:rPr>
        <w:t xml:space="preserve">Organisering. I E. L. Bredland, K. Vik, &amp; O. A. Linge, </w:t>
      </w:r>
      <w:r w:rsidRPr="00430D26">
        <w:rPr>
          <w:rFonts w:ascii="Calibri" w:hAnsi="Calibri" w:cs="Calibri"/>
          <w:i/>
          <w:iCs/>
          <w:kern w:val="0"/>
        </w:rPr>
        <w:t>Det handler om verdighet og deltakelse : verdigrunnlag og praksis i rehabiliteringsarbeid</w:t>
      </w:r>
      <w:r w:rsidRPr="00430D26">
        <w:rPr>
          <w:rFonts w:ascii="Calibri" w:hAnsi="Calibri" w:cs="Calibri"/>
          <w:kern w:val="0"/>
        </w:rPr>
        <w:t xml:space="preserve"> (3. utg., s. 234–236). Gyldendal akademisk.</w:t>
      </w:r>
      <w:r w:rsidRPr="00430D26">
        <w:rPr>
          <w:rFonts w:ascii="Calibri" w:hAnsi="Calibri" w:cs="Calibri"/>
          <w:kern w:val="0"/>
        </w:rPr>
        <w:br/>
      </w:r>
    </w:p>
    <w:p w14:paraId="232645AA" w14:textId="77777777" w:rsidR="00430D26" w:rsidRDefault="00430D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30D26">
        <w:rPr>
          <w:rFonts w:ascii="Calibri" w:hAnsi="Calibri" w:cs="Calibri"/>
          <w:kern w:val="0"/>
        </w:rPr>
        <w:t>Bredland</w:t>
      </w:r>
      <w:r>
        <w:rPr>
          <w:rFonts w:ascii="Calibri" w:hAnsi="Calibri" w:cs="Calibri"/>
          <w:kern w:val="0"/>
        </w:rPr>
        <w:t xml:space="preserve">, O </w:t>
      </w:r>
      <w:r w:rsidRPr="00430D26">
        <w:rPr>
          <w:rFonts w:ascii="Calibri" w:hAnsi="Calibri" w:cs="Calibri"/>
          <w:kern w:val="0"/>
        </w:rPr>
        <w:t xml:space="preserve">&amp; </w:t>
      </w:r>
      <w:r>
        <w:rPr>
          <w:rFonts w:ascii="Calibri" w:hAnsi="Calibri" w:cs="Calibri"/>
          <w:kern w:val="0"/>
        </w:rPr>
        <w:t>Vik, K.</w:t>
      </w:r>
      <w:r w:rsidRPr="00430D26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(2016). </w:t>
      </w:r>
      <w:r w:rsidRPr="00430D26">
        <w:rPr>
          <w:rFonts w:ascii="Calibri" w:hAnsi="Calibri" w:cs="Calibri"/>
          <w:kern w:val="0"/>
        </w:rPr>
        <w:t xml:space="preserve">Samarbeid og samhandling. (2011). I E. L. Bredland, </w:t>
      </w:r>
      <w:r w:rsidRPr="00430D26">
        <w:rPr>
          <w:rFonts w:ascii="Calibri" w:hAnsi="Calibri" w:cs="Calibri"/>
          <w:i/>
          <w:iCs/>
          <w:kern w:val="0"/>
        </w:rPr>
        <w:t>Det handler om verdighet og deltakelse : verdigrunnlag og praksis i rehabiliteringsarbeid</w:t>
      </w:r>
      <w:r w:rsidRPr="00430D26">
        <w:rPr>
          <w:rFonts w:ascii="Calibri" w:hAnsi="Calibri" w:cs="Calibri"/>
          <w:kern w:val="0"/>
        </w:rPr>
        <w:t xml:space="preserve"> (3. utg., s. 194–233). Gyldendal akademisk.</w:t>
      </w:r>
    </w:p>
    <w:p w14:paraId="5BD9A928" w14:textId="77777777" w:rsidR="00430D26" w:rsidRDefault="00430D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F60ABB6" w14:textId="20DCA080" w:rsidR="00430D26" w:rsidRDefault="00430D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30D26">
        <w:rPr>
          <w:rFonts w:ascii="Calibri" w:hAnsi="Calibri" w:cs="Calibri"/>
          <w:kern w:val="0"/>
        </w:rPr>
        <w:t>Eilertsen</w:t>
      </w:r>
      <w:r>
        <w:rPr>
          <w:rFonts w:ascii="Calibri" w:hAnsi="Calibri" w:cs="Calibri"/>
          <w:kern w:val="0"/>
        </w:rPr>
        <w:t xml:space="preserve">, B. </w:t>
      </w:r>
      <w:r w:rsidRPr="00430D26">
        <w:rPr>
          <w:rFonts w:ascii="Calibri" w:hAnsi="Calibri" w:cs="Calibri"/>
          <w:kern w:val="0"/>
        </w:rPr>
        <w:t xml:space="preserve">(2015). Taushetsplikt, journalsnokeforbud, opplysningsrett og -plikt, innsynsrett, meldeplikt. I B. Eilertsen, </w:t>
      </w:r>
      <w:r w:rsidRPr="00430D26">
        <w:rPr>
          <w:rFonts w:ascii="Calibri" w:hAnsi="Calibri" w:cs="Calibri"/>
          <w:i/>
          <w:iCs/>
          <w:kern w:val="0"/>
        </w:rPr>
        <w:t>Juss for ergoterapeuter og ortopediingeniører</w:t>
      </w:r>
      <w:r w:rsidRPr="00430D26">
        <w:rPr>
          <w:rFonts w:ascii="Calibri" w:hAnsi="Calibri" w:cs="Calibri"/>
          <w:kern w:val="0"/>
        </w:rPr>
        <w:t xml:space="preserve"> (s. 187–237). Jussbok</w:t>
      </w:r>
      <w:r w:rsidR="00835F40">
        <w:rPr>
          <w:rFonts w:ascii="Calibri" w:hAnsi="Calibri" w:cs="Calibri"/>
          <w:kern w:val="0"/>
        </w:rPr>
        <w:t>a.no</w:t>
      </w:r>
      <w:r w:rsidR="00451B1B" w:rsidRPr="00430D26">
        <w:rPr>
          <w:rFonts w:ascii="Calibri" w:hAnsi="Calibri" w:cs="Calibri"/>
          <w:kern w:val="0"/>
        </w:rPr>
        <w:br/>
      </w:r>
    </w:p>
    <w:p w14:paraId="40E5CE11" w14:textId="4190D203" w:rsidR="00451B1B" w:rsidRPr="00430D26" w:rsidRDefault="00430D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30D26">
        <w:rPr>
          <w:rFonts w:ascii="Calibri" w:hAnsi="Calibri" w:cs="Calibri"/>
          <w:kern w:val="0"/>
          <w:lang w:val="en-US"/>
        </w:rPr>
        <w:t>Fisher</w:t>
      </w:r>
      <w:r>
        <w:rPr>
          <w:rFonts w:ascii="Calibri" w:hAnsi="Calibri" w:cs="Calibri"/>
          <w:kern w:val="0"/>
          <w:lang w:val="en-US"/>
        </w:rPr>
        <w:t>, A.</w:t>
      </w:r>
      <w:r w:rsidRPr="00430D26">
        <w:rPr>
          <w:rFonts w:ascii="Calibri" w:hAnsi="Calibri" w:cs="Calibri"/>
          <w:kern w:val="0"/>
          <w:lang w:val="en-US"/>
        </w:rPr>
        <w:t xml:space="preserve"> &amp; </w:t>
      </w:r>
      <w:proofErr w:type="spellStart"/>
      <w:r w:rsidRPr="00430D26">
        <w:rPr>
          <w:rFonts w:ascii="Calibri" w:hAnsi="Calibri" w:cs="Calibri"/>
          <w:kern w:val="0"/>
          <w:lang w:val="en-US"/>
        </w:rPr>
        <w:t>Marterella</w:t>
      </w:r>
      <w:proofErr w:type="spellEnd"/>
      <w:r>
        <w:rPr>
          <w:rFonts w:ascii="Calibri" w:hAnsi="Calibri" w:cs="Calibri"/>
          <w:kern w:val="0"/>
          <w:lang w:val="en-US"/>
        </w:rPr>
        <w:t>, A. (2019).</w:t>
      </w:r>
      <w:r w:rsidRPr="00430D26">
        <w:rPr>
          <w:rFonts w:ascii="Calibri" w:hAnsi="Calibri" w:cs="Calibri"/>
          <w:kern w:val="0"/>
          <w:lang w:val="en-US"/>
        </w:rPr>
        <w:t xml:space="preserve"> Evaluation and Goal-setting Phase: Finalize Evaluation. (2019). I A. G. Fisher &amp; A. </w:t>
      </w:r>
      <w:proofErr w:type="spellStart"/>
      <w:r w:rsidRPr="00430D26">
        <w:rPr>
          <w:rFonts w:ascii="Calibri" w:hAnsi="Calibri" w:cs="Calibri"/>
          <w:kern w:val="0"/>
          <w:lang w:val="en-US"/>
        </w:rPr>
        <w:t>Marterella</w:t>
      </w:r>
      <w:proofErr w:type="spellEnd"/>
      <w:r w:rsidRPr="00430D26">
        <w:rPr>
          <w:rFonts w:ascii="Calibri" w:hAnsi="Calibri" w:cs="Calibri"/>
          <w:kern w:val="0"/>
          <w:lang w:val="en-US"/>
        </w:rPr>
        <w:t xml:space="preserve">, </w:t>
      </w:r>
      <w:r w:rsidRPr="00430D26">
        <w:rPr>
          <w:rFonts w:ascii="Calibri" w:hAnsi="Calibri" w:cs="Calibri"/>
          <w:i/>
          <w:iCs/>
          <w:kern w:val="0"/>
          <w:lang w:val="en-US"/>
        </w:rPr>
        <w:t>Powerful practice : a model for authentic occupational therapy</w:t>
      </w:r>
      <w:r w:rsidRPr="00430D26">
        <w:rPr>
          <w:rFonts w:ascii="Calibri" w:hAnsi="Calibri" w:cs="Calibri"/>
          <w:kern w:val="0"/>
          <w:lang w:val="en-US"/>
        </w:rPr>
        <w:t xml:space="preserve"> (s. </w:t>
      </w:r>
      <w:r w:rsidRPr="00430D26">
        <w:rPr>
          <w:rFonts w:ascii="Calibri" w:hAnsi="Calibri" w:cs="Calibri"/>
          <w:kern w:val="0"/>
          <w:lang w:val="en-US"/>
        </w:rPr>
        <w:lastRenderedPageBreak/>
        <w:t xml:space="preserve">193–215). </w:t>
      </w:r>
      <w:proofErr w:type="spellStart"/>
      <w:r w:rsidRPr="00430D26">
        <w:rPr>
          <w:rFonts w:ascii="Calibri" w:hAnsi="Calibri" w:cs="Calibri"/>
          <w:kern w:val="0"/>
          <w:lang w:val="en-US"/>
        </w:rPr>
        <w:t>Ciots</w:t>
      </w:r>
      <w:proofErr w:type="spellEnd"/>
      <w:r w:rsidRPr="00430D26">
        <w:rPr>
          <w:rFonts w:ascii="Calibri" w:hAnsi="Calibri" w:cs="Calibri"/>
          <w:kern w:val="0"/>
          <w:lang w:val="en-US"/>
        </w:rPr>
        <w:t>.</w:t>
      </w:r>
      <w:r w:rsidRPr="00430D26">
        <w:rPr>
          <w:rFonts w:ascii="Calibri" w:hAnsi="Calibri" w:cs="Calibri"/>
          <w:kern w:val="0"/>
          <w:lang w:val="en-US"/>
        </w:rPr>
        <w:br/>
      </w:r>
      <w:r w:rsidRPr="00430D26">
        <w:rPr>
          <w:rFonts w:ascii="Calibri" w:hAnsi="Calibri" w:cs="Calibri"/>
          <w:kern w:val="0"/>
          <w:lang w:val="en-US"/>
        </w:rPr>
        <w:br/>
        <w:t>Fisher</w:t>
      </w:r>
      <w:r>
        <w:rPr>
          <w:rFonts w:ascii="Calibri" w:hAnsi="Calibri" w:cs="Calibri"/>
          <w:kern w:val="0"/>
          <w:lang w:val="en-US"/>
        </w:rPr>
        <w:t>, A.</w:t>
      </w:r>
      <w:r w:rsidRPr="00430D26">
        <w:rPr>
          <w:rFonts w:ascii="Calibri" w:hAnsi="Calibri" w:cs="Calibri"/>
          <w:kern w:val="0"/>
          <w:lang w:val="en-US"/>
        </w:rPr>
        <w:t xml:space="preserve"> &amp; </w:t>
      </w:r>
      <w:proofErr w:type="spellStart"/>
      <w:r w:rsidRPr="00430D26">
        <w:rPr>
          <w:rFonts w:ascii="Calibri" w:hAnsi="Calibri" w:cs="Calibri"/>
          <w:kern w:val="0"/>
          <w:lang w:val="en-US"/>
        </w:rPr>
        <w:t>Marterella</w:t>
      </w:r>
      <w:proofErr w:type="spellEnd"/>
      <w:r>
        <w:rPr>
          <w:rFonts w:ascii="Calibri" w:hAnsi="Calibri" w:cs="Calibri"/>
          <w:kern w:val="0"/>
          <w:lang w:val="en-US"/>
        </w:rPr>
        <w:t>, A. (2019).</w:t>
      </w:r>
      <w:r w:rsidRPr="00430D26">
        <w:rPr>
          <w:rFonts w:ascii="Calibri" w:hAnsi="Calibri" w:cs="Calibri"/>
          <w:kern w:val="0"/>
          <w:lang w:val="en-US"/>
        </w:rPr>
        <w:t xml:space="preserve"> Evaluation and Goal-Setting Phase: Implement Performance Analyses. (2019). I A. G. Fisher &amp; A. </w:t>
      </w:r>
      <w:proofErr w:type="spellStart"/>
      <w:r w:rsidRPr="00430D26">
        <w:rPr>
          <w:rFonts w:ascii="Calibri" w:hAnsi="Calibri" w:cs="Calibri"/>
          <w:kern w:val="0"/>
          <w:lang w:val="en-US"/>
        </w:rPr>
        <w:t>Marterella</w:t>
      </w:r>
      <w:proofErr w:type="spellEnd"/>
      <w:r w:rsidRPr="00430D26">
        <w:rPr>
          <w:rFonts w:ascii="Calibri" w:hAnsi="Calibri" w:cs="Calibri"/>
          <w:kern w:val="0"/>
          <w:lang w:val="en-US"/>
        </w:rPr>
        <w:t xml:space="preserve">, </w:t>
      </w:r>
      <w:r w:rsidRPr="00430D26">
        <w:rPr>
          <w:rFonts w:ascii="Calibri" w:hAnsi="Calibri" w:cs="Calibri"/>
          <w:i/>
          <w:iCs/>
          <w:kern w:val="0"/>
          <w:lang w:val="en-US"/>
        </w:rPr>
        <w:t>Powerful practice : a model for authentic occupational therapy</w:t>
      </w:r>
      <w:r w:rsidRPr="00430D26">
        <w:rPr>
          <w:rFonts w:ascii="Calibri" w:hAnsi="Calibri" w:cs="Calibri"/>
          <w:kern w:val="0"/>
          <w:lang w:val="en-US"/>
        </w:rPr>
        <w:t xml:space="preserve"> (s. 155–188). </w:t>
      </w:r>
      <w:proofErr w:type="spellStart"/>
      <w:r w:rsidRPr="00430D26">
        <w:rPr>
          <w:rFonts w:ascii="Calibri" w:hAnsi="Calibri" w:cs="Calibri"/>
          <w:kern w:val="0"/>
        </w:rPr>
        <w:t>Ciots</w:t>
      </w:r>
      <w:proofErr w:type="spellEnd"/>
      <w:r w:rsidRPr="00430D26">
        <w:rPr>
          <w:rFonts w:ascii="Calibri" w:hAnsi="Calibri" w:cs="Calibri"/>
          <w:kern w:val="0"/>
        </w:rPr>
        <w:t>.</w:t>
      </w:r>
      <w:r w:rsidRPr="00430D26">
        <w:rPr>
          <w:rFonts w:ascii="Calibri" w:hAnsi="Calibri" w:cs="Calibri"/>
          <w:kern w:val="0"/>
        </w:rPr>
        <w:br/>
      </w:r>
      <w:r w:rsidR="00451B1B" w:rsidRPr="00430D26">
        <w:rPr>
          <w:rFonts w:ascii="Calibri" w:hAnsi="Calibri" w:cs="Calibri"/>
          <w:kern w:val="0"/>
        </w:rPr>
        <w:br/>
      </w:r>
      <w:proofErr w:type="spellStart"/>
      <w:r w:rsidRPr="00430D26">
        <w:rPr>
          <w:rFonts w:ascii="Calibri" w:hAnsi="Calibri" w:cs="Calibri"/>
          <w:kern w:val="0"/>
        </w:rPr>
        <w:t>Lingås</w:t>
      </w:r>
      <w:proofErr w:type="spellEnd"/>
      <w:r>
        <w:rPr>
          <w:rFonts w:ascii="Calibri" w:hAnsi="Calibri" w:cs="Calibri"/>
          <w:kern w:val="0"/>
        </w:rPr>
        <w:t xml:space="preserve">, L. G. (2008) </w:t>
      </w:r>
      <w:r w:rsidR="00451B1B" w:rsidRPr="00430D26">
        <w:rPr>
          <w:rFonts w:ascii="Calibri" w:hAnsi="Calibri" w:cs="Calibri"/>
          <w:kern w:val="0"/>
        </w:rPr>
        <w:t xml:space="preserve">Brukermedvirkning, myndiggjøring og selvbestemmelse. I L. G. Lingås, </w:t>
      </w:r>
      <w:r w:rsidR="00451B1B" w:rsidRPr="00430D26">
        <w:rPr>
          <w:rFonts w:ascii="Calibri" w:hAnsi="Calibri" w:cs="Calibri"/>
          <w:i/>
          <w:iCs/>
          <w:kern w:val="0"/>
        </w:rPr>
        <w:t>Etikk og verdivalg i helse- og sosialfag</w:t>
      </w:r>
      <w:r w:rsidR="00451B1B" w:rsidRPr="00430D26">
        <w:rPr>
          <w:rFonts w:ascii="Calibri" w:hAnsi="Calibri" w:cs="Calibri"/>
          <w:kern w:val="0"/>
        </w:rPr>
        <w:t xml:space="preserve"> (4. utg., s. 155–172). </w:t>
      </w:r>
      <w:r w:rsidR="00451B1B" w:rsidRPr="00430D26">
        <w:rPr>
          <w:rFonts w:ascii="Calibri" w:hAnsi="Calibri" w:cs="Calibri"/>
          <w:kern w:val="0"/>
          <w:lang w:val="en-US"/>
        </w:rPr>
        <w:t xml:space="preserve">Gyldendal </w:t>
      </w:r>
      <w:proofErr w:type="spellStart"/>
      <w:r w:rsidR="00451B1B" w:rsidRPr="00430D26">
        <w:rPr>
          <w:rFonts w:ascii="Calibri" w:hAnsi="Calibri" w:cs="Calibri"/>
          <w:kern w:val="0"/>
          <w:lang w:val="en-US"/>
        </w:rPr>
        <w:t>akademisk</w:t>
      </w:r>
      <w:proofErr w:type="spellEnd"/>
      <w:r w:rsidR="00451B1B" w:rsidRPr="00430D26">
        <w:rPr>
          <w:rFonts w:ascii="Calibri" w:hAnsi="Calibri" w:cs="Calibri"/>
          <w:kern w:val="0"/>
          <w:lang w:val="en-US"/>
        </w:rPr>
        <w:t>.</w:t>
      </w:r>
      <w:r w:rsidR="00451B1B" w:rsidRPr="00430D26">
        <w:rPr>
          <w:rFonts w:ascii="Calibri" w:hAnsi="Calibri" w:cs="Calibri"/>
          <w:kern w:val="0"/>
        </w:rPr>
        <w:br/>
      </w:r>
      <w:r w:rsidR="00451B1B" w:rsidRPr="00430D26">
        <w:rPr>
          <w:rFonts w:ascii="Calibri" w:hAnsi="Calibri" w:cs="Calibri"/>
          <w:kern w:val="0"/>
        </w:rPr>
        <w:br/>
      </w:r>
      <w:proofErr w:type="spellStart"/>
      <w:r w:rsidRPr="00430D26">
        <w:rPr>
          <w:rFonts w:ascii="Calibri" w:hAnsi="Calibri" w:cs="Calibri"/>
          <w:kern w:val="0"/>
        </w:rPr>
        <w:t>Lingås</w:t>
      </w:r>
      <w:proofErr w:type="spellEnd"/>
      <w:r>
        <w:rPr>
          <w:rFonts w:ascii="Calibri" w:hAnsi="Calibri" w:cs="Calibri"/>
          <w:kern w:val="0"/>
        </w:rPr>
        <w:t>, L. G. (2008)</w:t>
      </w:r>
      <w:r>
        <w:rPr>
          <w:rFonts w:ascii="Calibri" w:hAnsi="Calibri" w:cs="Calibri"/>
          <w:kern w:val="0"/>
        </w:rPr>
        <w:t xml:space="preserve">. </w:t>
      </w:r>
      <w:r w:rsidR="00451B1B" w:rsidRPr="00430D26">
        <w:rPr>
          <w:rFonts w:ascii="Calibri" w:hAnsi="Calibri" w:cs="Calibri"/>
          <w:kern w:val="0"/>
        </w:rPr>
        <w:t xml:space="preserve">Relasjonskompetansen og ydmykhet. I L. G. Lingås, </w:t>
      </w:r>
      <w:r w:rsidR="00451B1B" w:rsidRPr="00430D26">
        <w:rPr>
          <w:rFonts w:ascii="Calibri" w:hAnsi="Calibri" w:cs="Calibri"/>
          <w:i/>
          <w:iCs/>
          <w:kern w:val="0"/>
        </w:rPr>
        <w:t>Etikk og verdivalg i helse- og sosialfag</w:t>
      </w:r>
      <w:r w:rsidR="00451B1B" w:rsidRPr="00430D26">
        <w:rPr>
          <w:rFonts w:ascii="Calibri" w:hAnsi="Calibri" w:cs="Calibri"/>
          <w:kern w:val="0"/>
        </w:rPr>
        <w:t xml:space="preserve"> (4. utg., s. 173–184). Gyldendal akademisk.</w:t>
      </w:r>
      <w:r w:rsidR="00451B1B" w:rsidRPr="00430D26">
        <w:rPr>
          <w:rFonts w:ascii="Calibri" w:hAnsi="Calibri" w:cs="Calibri"/>
          <w:kern w:val="0"/>
        </w:rPr>
        <w:br/>
      </w:r>
      <w:r w:rsidR="00451B1B" w:rsidRPr="00430D26">
        <w:rPr>
          <w:rFonts w:ascii="Calibri" w:hAnsi="Calibri" w:cs="Calibri"/>
          <w:kern w:val="0"/>
        </w:rPr>
        <w:br/>
        <w:t xml:space="preserve">Nymo, A. V. (2015). Utvikling av ergoterapifaglig kompetanse og identitet i praksis. I G. Nilsskog, </w:t>
      </w:r>
      <w:r w:rsidR="00451B1B" w:rsidRPr="00430D26">
        <w:rPr>
          <w:rFonts w:ascii="Calibri" w:hAnsi="Calibri" w:cs="Calibri"/>
          <w:i/>
          <w:iCs/>
          <w:kern w:val="0"/>
        </w:rPr>
        <w:t>Ergoterapi : mangfold og muligheter</w:t>
      </w:r>
      <w:r w:rsidR="00451B1B" w:rsidRPr="00430D26">
        <w:rPr>
          <w:rFonts w:ascii="Calibri" w:hAnsi="Calibri" w:cs="Calibri"/>
          <w:kern w:val="0"/>
        </w:rPr>
        <w:t xml:space="preserve"> (s. 65–81). Orkana akademisk.</w:t>
      </w:r>
      <w:r w:rsidR="00451B1B" w:rsidRPr="00430D26">
        <w:rPr>
          <w:rFonts w:ascii="Calibri" w:hAnsi="Calibri" w:cs="Calibri"/>
          <w:kern w:val="0"/>
        </w:rPr>
        <w:br/>
      </w:r>
      <w:r w:rsidR="00451B1B" w:rsidRPr="00430D26">
        <w:rPr>
          <w:rFonts w:ascii="Calibri" w:hAnsi="Calibri" w:cs="Calibri"/>
          <w:kern w:val="0"/>
        </w:rPr>
        <w:br/>
      </w:r>
    </w:p>
    <w:sectPr w:rsidR="00451B1B" w:rsidRPr="00430D2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1B"/>
    <w:rsid w:val="000644ED"/>
    <w:rsid w:val="00145075"/>
    <w:rsid w:val="0015657B"/>
    <w:rsid w:val="00291DBC"/>
    <w:rsid w:val="00430D26"/>
    <w:rsid w:val="00451B1B"/>
    <w:rsid w:val="00501EAB"/>
    <w:rsid w:val="005F4535"/>
    <w:rsid w:val="00701A4E"/>
    <w:rsid w:val="007A3278"/>
    <w:rsid w:val="00835F40"/>
    <w:rsid w:val="008A6529"/>
    <w:rsid w:val="00BD7B99"/>
    <w:rsid w:val="00D17CD7"/>
    <w:rsid w:val="00D55EDB"/>
    <w:rsid w:val="00EA2457"/>
    <w:rsid w:val="00F0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10D5C"/>
  <w14:defaultImageDpi w14:val="0"/>
  <w15:docId w15:val="{1EF4A05D-89A0-45F8-AF94-F583C0FB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01A4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1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837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Alexandra Jakobsen</dc:creator>
  <cp:keywords/>
  <dc:description/>
  <cp:lastModifiedBy>Fanny Alexandra Jakobsen</cp:lastModifiedBy>
  <cp:revision>15</cp:revision>
  <dcterms:created xsi:type="dcterms:W3CDTF">2025-01-16T14:15:00Z</dcterms:created>
  <dcterms:modified xsi:type="dcterms:W3CDTF">2025-01-16T14:31:00Z</dcterms:modified>
</cp:coreProperties>
</file>