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19CC" w14:textId="77777777" w:rsidR="006155BB" w:rsidRPr="003D49AC" w:rsidRDefault="006155BB" w:rsidP="006155BB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Kilder</w:t>
      </w:r>
    </w:p>
    <w:p w14:paraId="603793C1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>
        <w:fldChar w:fldCharType="begin"/>
      </w:r>
      <w:r w:rsidRPr="005839B4">
        <w:rPr>
          <w:lang w:val="nb-NO"/>
        </w:rPr>
        <w:instrText xml:space="preserve"> ADDIN EN.REFLIST </w:instrText>
      </w:r>
      <w:r>
        <w:fldChar w:fldCharType="separate"/>
      </w:r>
      <w:r w:rsidRPr="00341A33">
        <w:rPr>
          <w:lang w:val="nb-NO"/>
        </w:rPr>
        <w:t xml:space="preserve">Algotson, S. &amp; Östrøm, Å. (2013). </w:t>
      </w:r>
      <w:r w:rsidRPr="00341A33">
        <w:rPr>
          <w:i/>
          <w:lang w:val="nb-NO"/>
        </w:rPr>
        <w:t>Sansenes spiskammer</w:t>
      </w:r>
      <w:r w:rsidRPr="00341A33">
        <w:rPr>
          <w:lang w:val="nb-NO"/>
        </w:rPr>
        <w:t xml:space="preserve">. Oslo: Pedagogisk forum. </w:t>
      </w:r>
    </w:p>
    <w:p w14:paraId="4F2C3BA3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Barnehageloven. (2005). </w:t>
      </w:r>
      <w:r w:rsidRPr="00341A33">
        <w:rPr>
          <w:i/>
          <w:lang w:val="nb-NO"/>
        </w:rPr>
        <w:t>Lov om barnehager</w:t>
      </w:r>
      <w:r w:rsidRPr="00341A33">
        <w:rPr>
          <w:lang w:val="nb-NO"/>
        </w:rPr>
        <w:t xml:space="preserve">. Hentet fra </w:t>
      </w:r>
      <w:hyperlink r:id="rId4" w:history="1">
        <w:r w:rsidRPr="00341A33">
          <w:rPr>
            <w:rStyle w:val="Hyperkobling"/>
            <w:lang w:val="nb-NO"/>
          </w:rPr>
          <w:t>https://lovdata.no/dokument/NL/lov/2005-06-17-64</w:t>
        </w:r>
      </w:hyperlink>
    </w:p>
    <w:p w14:paraId="6EF8C4F6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CA0EBC">
        <w:t xml:space="preserve">Ehn, B. &amp; Löfgren, O. (2010). </w:t>
      </w:r>
      <w:r w:rsidRPr="00CA0EBC">
        <w:rPr>
          <w:i/>
        </w:rPr>
        <w:t>The Secret World of Doing Nothing</w:t>
      </w:r>
      <w:r w:rsidRPr="00CA0EBC">
        <w:t xml:space="preserve">. </w:t>
      </w:r>
      <w:r w:rsidRPr="00341A33">
        <w:rPr>
          <w:lang w:val="nb-NO"/>
        </w:rPr>
        <w:t xml:space="preserve">Berkeley: University of California Press. Hentet fra </w:t>
      </w:r>
      <w:hyperlink r:id="rId5" w:history="1">
        <w:r w:rsidRPr="00341A33">
          <w:rPr>
            <w:rStyle w:val="Hyperkobling"/>
            <w:lang w:val="nb-NO"/>
          </w:rPr>
          <w:t>http://site.ebrary.com/lib/ucsn/detail.action?docID=10395755</w:t>
        </w:r>
      </w:hyperlink>
      <w:r w:rsidRPr="00341A33">
        <w:rPr>
          <w:lang w:val="nb-NO"/>
        </w:rPr>
        <w:t xml:space="preserve"> </w:t>
      </w:r>
    </w:p>
    <w:p w14:paraId="58A90F05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Fagerholt, R. A., Naper, L. R., Haugset, A. S., Sivertsen, H., Nilsen, B. T. &amp; Stene, M. (2018). </w:t>
      </w:r>
      <w:r w:rsidRPr="00341A33">
        <w:rPr>
          <w:i/>
          <w:lang w:val="nb-NO"/>
        </w:rPr>
        <w:t>Spørsmål til Barnehage-Norge 2017</w:t>
      </w:r>
      <w:r w:rsidRPr="00341A33">
        <w:rPr>
          <w:lang w:val="nb-NO"/>
        </w:rPr>
        <w:t xml:space="preserve">. Trøndelag Forskning og Utvikling AS. Hentet fra </w:t>
      </w:r>
      <w:hyperlink r:id="rId6" w:history="1">
        <w:r w:rsidRPr="00341A33">
          <w:rPr>
            <w:rStyle w:val="Hyperkobling"/>
            <w:lang w:val="nb-NO"/>
          </w:rPr>
          <w:t>https://www.udir.no/globalassets/filer/tall-og-forskning/rapporter/2018/sporsmal-til-barnehage-norge.pdf</w:t>
        </w:r>
      </w:hyperlink>
    </w:p>
    <w:p w14:paraId="68B2242E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Forbrukerrådet. (2018). </w:t>
      </w:r>
      <w:r w:rsidRPr="00341A33">
        <w:rPr>
          <w:i/>
          <w:lang w:val="nb-NO"/>
        </w:rPr>
        <w:t>Barnehagemat: Næring til liv,lek og læring</w:t>
      </w:r>
      <w:r w:rsidRPr="00341A33">
        <w:rPr>
          <w:lang w:val="nb-NO"/>
        </w:rPr>
        <w:t xml:space="preserve">. Hentet fra </w:t>
      </w:r>
      <w:hyperlink r:id="rId7" w:history="1">
        <w:r w:rsidRPr="00341A33">
          <w:rPr>
            <w:rStyle w:val="Hyperkobling"/>
            <w:lang w:val="nb-NO"/>
          </w:rPr>
          <w:t>https://fil.forbrukerradet.no/wp-content/uploads/2018/08/20180710-ke-appetitt-barnehage.pdf</w:t>
        </w:r>
      </w:hyperlink>
    </w:p>
    <w:p w14:paraId="1522F219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Grimen, H. (1997). Fleraktivitetetsrutinar. I S. Nesset, A. Greve &amp; J. Meløe (Red.), </w:t>
      </w:r>
      <w:r w:rsidRPr="00341A33">
        <w:rPr>
          <w:i/>
          <w:lang w:val="nb-NO"/>
        </w:rPr>
        <w:t>Filosofi i et nordlig landskap: Jakob Meløe 70 år</w:t>
      </w:r>
      <w:r w:rsidRPr="00341A33">
        <w:rPr>
          <w:lang w:val="nb-NO"/>
        </w:rPr>
        <w:t xml:space="preserve"> (s. 103-119). Tromsø: Ravnetrykk. Universitetsbiblioteket i Tromsø. Hentet fra </w:t>
      </w:r>
      <w:hyperlink r:id="rId8" w:anchor="0" w:history="1">
        <w:r w:rsidRPr="00341A33">
          <w:rPr>
            <w:rStyle w:val="Hyperkobling"/>
            <w:lang w:val="nb-NO"/>
          </w:rPr>
          <w:t>http://www.nb.no/nbsok/nb/7c0a874954036fe45c8bd7620e816477.nbdigital?lang=no#0</w:t>
        </w:r>
      </w:hyperlink>
      <w:r w:rsidRPr="00341A33">
        <w:rPr>
          <w:lang w:val="nb-NO"/>
        </w:rPr>
        <w:t xml:space="preserve"> </w:t>
      </w:r>
    </w:p>
    <w:p w14:paraId="78AE6672" w14:textId="77777777" w:rsidR="006155BB" w:rsidRPr="00CA0EBC" w:rsidRDefault="006155BB" w:rsidP="006155BB">
      <w:pPr>
        <w:pStyle w:val="EndNoteBibliography"/>
        <w:spacing w:after="0"/>
        <w:ind w:left="720" w:hanging="720"/>
      </w:pPr>
      <w:r w:rsidRPr="00341A33">
        <w:rPr>
          <w:lang w:val="nb-NO"/>
        </w:rPr>
        <w:t xml:space="preserve">Hansen, S. R. &amp; Kristensen, N. H. (2017). </w:t>
      </w:r>
      <w:r w:rsidRPr="00CA0EBC">
        <w:t xml:space="preserve">Food for Kindergarten Children: Who cares? Relations between Food and Care in Everyday Kindergarten Mealtime. </w:t>
      </w:r>
      <w:r w:rsidRPr="00CA0EBC">
        <w:rPr>
          <w:i/>
        </w:rPr>
        <w:t>Food, culture, &amp; society, 20</w:t>
      </w:r>
      <w:r w:rsidRPr="00CA0EBC">
        <w:t xml:space="preserve">(3), 485-502. </w:t>
      </w:r>
      <w:hyperlink r:id="rId9" w:history="1">
        <w:r w:rsidRPr="00CA0EBC">
          <w:rPr>
            <w:rStyle w:val="Hyperkobling"/>
          </w:rPr>
          <w:t>https://doi.org/10.1080/15528014.2017.1288783</w:t>
        </w:r>
      </w:hyperlink>
    </w:p>
    <w:p w14:paraId="559D1A8D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Heimdahl, E. H., Narvesen, T. L. &amp; Fulland, H. (2017). Mellom fiskepakker og kyllingsuppe: Måltidets pedagogiske muligheter i barnehagen. Hentet fra </w:t>
      </w:r>
      <w:hyperlink r:id="rId10" w:history="1">
        <w:r w:rsidRPr="00341A33">
          <w:rPr>
            <w:rStyle w:val="Hyperkobling"/>
            <w:lang w:val="nb-NO"/>
          </w:rPr>
          <w:t>https://www.statped.no/globalassets/laringsressurs/dokumenter/06-rapporter/mellom-fiskepakker-og-kyllingsupper-v-19.4.2017.pdf</w:t>
        </w:r>
      </w:hyperlink>
      <w:r w:rsidRPr="00341A33">
        <w:rPr>
          <w:lang w:val="nb-NO"/>
        </w:rPr>
        <w:t xml:space="preserve"> </w:t>
      </w:r>
    </w:p>
    <w:p w14:paraId="071065DF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Helsedirektoratet. (2020). </w:t>
      </w:r>
      <w:r w:rsidRPr="00341A33">
        <w:rPr>
          <w:i/>
          <w:lang w:val="nb-NO"/>
        </w:rPr>
        <w:t>Mat og måltider i barnehagen</w:t>
      </w:r>
      <w:r w:rsidRPr="00341A33">
        <w:rPr>
          <w:lang w:val="nb-NO"/>
        </w:rPr>
        <w:t xml:space="preserve">. Hentet fra </w:t>
      </w:r>
      <w:hyperlink r:id="rId11" w:history="1">
        <w:r w:rsidRPr="00341A33">
          <w:rPr>
            <w:rStyle w:val="Hyperkobling"/>
            <w:lang w:val="nb-NO"/>
          </w:rPr>
          <w:t>https://www.helsedirektoratet.no/retningslinjer/mat-og-maltider-i-barnehagen</w:t>
        </w:r>
      </w:hyperlink>
    </w:p>
    <w:p w14:paraId="1B20DCE7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Helsedirektoratet. (u.å.). Tema. Mat og måltider i barnehagen. Hentet fra </w:t>
      </w:r>
      <w:hyperlink r:id="rId12" w:history="1">
        <w:r w:rsidRPr="00341A33">
          <w:rPr>
            <w:rStyle w:val="Hyperkobling"/>
            <w:lang w:val="nb-NO"/>
          </w:rPr>
          <w:t>https://www.helsedirektoratet.no/tema/mat-og-maltider-i-barnehagen</w:t>
        </w:r>
      </w:hyperlink>
    </w:p>
    <w:p w14:paraId="56C748EE" w14:textId="77777777" w:rsidR="006155BB" w:rsidRPr="00CA0EBC" w:rsidRDefault="006155BB" w:rsidP="006155BB">
      <w:pPr>
        <w:pStyle w:val="EndNoteBibliography"/>
        <w:spacing w:after="0"/>
        <w:ind w:left="720" w:hanging="720"/>
      </w:pPr>
      <w:r w:rsidRPr="00341A33">
        <w:rPr>
          <w:lang w:val="nb-NO"/>
        </w:rPr>
        <w:t xml:space="preserve">Jensen, J. J. (2014). </w:t>
      </w:r>
      <w:r w:rsidRPr="00341A33">
        <w:rPr>
          <w:i/>
          <w:lang w:val="nb-NO"/>
        </w:rPr>
        <w:t>Hovedkroppe, porcelænsdukker og mudderbørn. Pædagogers forståelse af dansk daginstitutionspraksis</w:t>
      </w:r>
      <w:r w:rsidRPr="00341A33">
        <w:rPr>
          <w:lang w:val="nb-NO"/>
        </w:rPr>
        <w:t xml:space="preserve"> VIA, Pædagoguddannelsen Aarhus. </w:t>
      </w:r>
      <w:r w:rsidRPr="00CA0EBC">
        <w:t xml:space="preserve">Hentet fra </w:t>
      </w:r>
      <w:hyperlink r:id="rId13" w:history="1">
        <w:r w:rsidRPr="00CA0EBC">
          <w:rPr>
            <w:rStyle w:val="Hyperkobling"/>
          </w:rPr>
          <w:t>https://bupl.dk/wp-content/uploads/2018/02/publikationer-hovedkroppe-porcelaensdukker-og-mudderboern.pdf</w:t>
        </w:r>
      </w:hyperlink>
      <w:r w:rsidRPr="00CA0EBC">
        <w:t xml:space="preserve"> </w:t>
      </w:r>
    </w:p>
    <w:p w14:paraId="3645C973" w14:textId="77777777" w:rsidR="006155BB" w:rsidRPr="00CA0EBC" w:rsidRDefault="006155BB" w:rsidP="006155BB">
      <w:pPr>
        <w:pStyle w:val="EndNoteBibliography"/>
        <w:spacing w:after="0"/>
        <w:ind w:left="720" w:hanging="720"/>
      </w:pPr>
      <w:r w:rsidRPr="00CA0EBC">
        <w:t xml:space="preserve">Kultti, A. &amp; Pramling, N. (2015). Limes and Lemons: Teaching and Learning in Preschool as the Coordination of Perspectives and Sensory Modalities. </w:t>
      </w:r>
      <w:r w:rsidRPr="00CA0EBC">
        <w:rPr>
          <w:i/>
        </w:rPr>
        <w:t>International journal of early childhood, 47</w:t>
      </w:r>
      <w:r w:rsidRPr="00CA0EBC">
        <w:t xml:space="preserve">(1), 105-117. </w:t>
      </w:r>
      <w:hyperlink r:id="rId14" w:history="1">
        <w:r w:rsidRPr="00CA0EBC">
          <w:rPr>
            <w:rStyle w:val="Hyperkobling"/>
          </w:rPr>
          <w:t>https://doi.org/10.1007/s13158-015-0130-4</w:t>
        </w:r>
      </w:hyperlink>
    </w:p>
    <w:p w14:paraId="2E4E0557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CA0EBC">
        <w:t xml:space="preserve">Munthe, E., Baugstø, T. &amp; Haldorsen, A.-K. (2017). </w:t>
      </w:r>
      <w:r w:rsidRPr="00341A33">
        <w:rPr>
          <w:lang w:val="nb-NO"/>
        </w:rPr>
        <w:t xml:space="preserve">Lesson study - for skolebasert kompetanseutvikling. </w:t>
      </w:r>
      <w:r w:rsidRPr="00341A33">
        <w:rPr>
          <w:i/>
          <w:lang w:val="nb-NO"/>
        </w:rPr>
        <w:t>Bedre skole, 29</w:t>
      </w:r>
      <w:r w:rsidRPr="00341A33">
        <w:rPr>
          <w:lang w:val="nb-NO"/>
        </w:rPr>
        <w:t xml:space="preserve">(4), 54-62. Hentet fra </w:t>
      </w:r>
      <w:hyperlink r:id="rId15" w:history="1">
        <w:r w:rsidRPr="00341A33">
          <w:rPr>
            <w:rStyle w:val="Hyperkobling"/>
            <w:lang w:val="nb-NO"/>
          </w:rPr>
          <w:t>https://utdanningsforskning.no/artikler/lesson-study--for-skolebasert-kompetanseutvikling/</w:t>
        </w:r>
      </w:hyperlink>
      <w:r w:rsidRPr="00341A33">
        <w:rPr>
          <w:lang w:val="nb-NO"/>
        </w:rPr>
        <w:t xml:space="preserve"> </w:t>
      </w:r>
    </w:p>
    <w:p w14:paraId="022F95CE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i/>
          <w:lang w:val="nb-NO"/>
        </w:rPr>
      </w:pPr>
      <w:r w:rsidRPr="00341A33">
        <w:rPr>
          <w:lang w:val="nb-NO"/>
        </w:rPr>
        <w:t xml:space="preserve">Narvesen, T. L. (2020). Hvordan lykkes med å sette mat på en pedagogisk dagsorden i barnehagen? I </w:t>
      </w:r>
      <w:r w:rsidRPr="00341A33">
        <w:rPr>
          <w:i/>
          <w:lang w:val="nb-NO"/>
        </w:rPr>
        <w:t xml:space="preserve">Teamsintervju med Karen Lassen, 28.10.2020 </w:t>
      </w:r>
    </w:p>
    <w:p w14:paraId="76929FFA" w14:textId="77777777" w:rsidR="006155BB" w:rsidRPr="00CA0EBC" w:rsidRDefault="006155BB" w:rsidP="006155BB">
      <w:pPr>
        <w:pStyle w:val="EndNoteBibliography"/>
        <w:spacing w:after="0"/>
        <w:ind w:left="720" w:hanging="720"/>
      </w:pPr>
      <w:r w:rsidRPr="00341A33">
        <w:rPr>
          <w:lang w:val="nb-NO"/>
        </w:rPr>
        <w:t xml:space="preserve">Rammeplan for barnehagens innhold og oppgaver. (2017). </w:t>
      </w:r>
      <w:r w:rsidRPr="00341A33">
        <w:rPr>
          <w:i/>
          <w:lang w:val="nb-NO"/>
        </w:rPr>
        <w:t>Forskrift om rammeplan for barnehagens innhold og oppgaver, FOR-2017-05-08-588 fra 01.08.2017</w:t>
      </w:r>
      <w:r w:rsidRPr="00341A33">
        <w:rPr>
          <w:lang w:val="nb-NO"/>
        </w:rPr>
        <w:t xml:space="preserve">. . </w:t>
      </w:r>
      <w:r w:rsidRPr="00CA0EBC">
        <w:t xml:space="preserve">Hentet fra </w:t>
      </w:r>
      <w:hyperlink r:id="rId16" w:history="1">
        <w:r w:rsidRPr="00CA0EBC">
          <w:rPr>
            <w:rStyle w:val="Hyperkobling"/>
          </w:rPr>
          <w:t>https://www.udir.no/laring-og-trivsel/rammeplan/</w:t>
        </w:r>
      </w:hyperlink>
    </w:p>
    <w:p w14:paraId="7210371A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CA0EBC">
        <w:t xml:space="preserve">Sepp, H. &amp; Höijer, K. (2016). Food as a tool for learning in everyday activities at preschool - an exploratory study from Sweden. </w:t>
      </w:r>
      <w:r w:rsidRPr="00341A33">
        <w:rPr>
          <w:i/>
          <w:lang w:val="nb-NO"/>
        </w:rPr>
        <w:t>Food Nutr Res, 60</w:t>
      </w:r>
      <w:r w:rsidRPr="00341A33">
        <w:rPr>
          <w:lang w:val="nb-NO"/>
        </w:rPr>
        <w:t xml:space="preserve">(1). </w:t>
      </w:r>
      <w:hyperlink r:id="rId17" w:history="1">
        <w:r w:rsidRPr="00341A33">
          <w:rPr>
            <w:rStyle w:val="Hyperkobling"/>
            <w:lang w:val="nb-NO"/>
          </w:rPr>
          <w:t>https://doi.org/10.3402/fnr.v60.32603</w:t>
        </w:r>
      </w:hyperlink>
    </w:p>
    <w:p w14:paraId="731EC5F8" w14:textId="77777777" w:rsidR="006155BB" w:rsidRPr="00341A33" w:rsidRDefault="006155BB" w:rsidP="006155BB">
      <w:pPr>
        <w:pStyle w:val="EndNoteBibliography"/>
        <w:spacing w:after="0"/>
        <w:ind w:left="720" w:hanging="720"/>
        <w:rPr>
          <w:lang w:val="nb-NO"/>
        </w:rPr>
      </w:pPr>
      <w:r w:rsidRPr="00341A33">
        <w:rPr>
          <w:lang w:val="nb-NO"/>
        </w:rPr>
        <w:t xml:space="preserve">Smidt, S. (2003). Børns måltider i daginstitusjoner. </w:t>
      </w:r>
      <w:r w:rsidRPr="00341A33">
        <w:rPr>
          <w:i/>
          <w:lang w:val="nb-NO"/>
        </w:rPr>
        <w:t xml:space="preserve">Barn, </w:t>
      </w:r>
      <w:r w:rsidRPr="00341A33">
        <w:rPr>
          <w:lang w:val="nb-NO"/>
        </w:rPr>
        <w:t xml:space="preserve">(2-3), 35-50. Hentet fra </w:t>
      </w:r>
      <w:hyperlink r:id="rId18" w:history="1">
        <w:r w:rsidRPr="00341A33">
          <w:rPr>
            <w:rStyle w:val="Hyperkobling"/>
            <w:lang w:val="nb-NO"/>
          </w:rPr>
          <w:t>https://www.yumpu.com/da/document/read/19892765/brns-maltider-i-daginstitutioner-sren-smidt-ntnu</w:t>
        </w:r>
      </w:hyperlink>
      <w:r w:rsidRPr="00341A33">
        <w:rPr>
          <w:lang w:val="nb-NO"/>
        </w:rPr>
        <w:t xml:space="preserve"> </w:t>
      </w:r>
    </w:p>
    <w:p w14:paraId="7E9DC017" w14:textId="77777777" w:rsidR="006155BB" w:rsidRPr="00CA0EBC" w:rsidRDefault="006155BB" w:rsidP="006155BB">
      <w:pPr>
        <w:pStyle w:val="EndNoteBibliography"/>
        <w:ind w:left="720" w:hanging="720"/>
      </w:pPr>
      <w:r w:rsidRPr="00341A33">
        <w:rPr>
          <w:lang w:val="nb-NO"/>
        </w:rPr>
        <w:t xml:space="preserve">Smidt, S. &amp; Rossen, S. (2016). Pædagogiske rutiner som læringsrum i daginstitusjoner. </w:t>
      </w:r>
      <w:r w:rsidRPr="00CA0EBC">
        <w:t xml:space="preserve">I: UCC video. Hentet fra </w:t>
      </w:r>
      <w:hyperlink r:id="rId19" w:history="1">
        <w:r w:rsidRPr="00CA0EBC">
          <w:rPr>
            <w:rStyle w:val="Hyperkobling"/>
          </w:rPr>
          <w:t>https://www.youtube.com/watch?v=vweASReRNTo</w:t>
        </w:r>
      </w:hyperlink>
      <w:r w:rsidRPr="00CA0EBC">
        <w:t xml:space="preserve"> </w:t>
      </w:r>
    </w:p>
    <w:p w14:paraId="2E4CFA5D" w14:textId="04DF1C15" w:rsidR="008A1E1C" w:rsidRDefault="006155BB" w:rsidP="006155BB">
      <w:r>
        <w:lastRenderedPageBreak/>
        <w:fldChar w:fldCharType="end"/>
      </w:r>
    </w:p>
    <w:sectPr w:rsidR="008A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B"/>
    <w:rsid w:val="006155BB"/>
    <w:rsid w:val="00904EF2"/>
    <w:rsid w:val="00C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39A48"/>
  <w15:chartTrackingRefBased/>
  <w15:docId w15:val="{E7A703F6-95EC-9749-AD92-CC0359C0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BB"/>
    <w:pPr>
      <w:spacing w:after="160" w:line="259" w:lineRule="auto"/>
    </w:pPr>
    <w:rPr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5BB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155BB"/>
    <w:rPr>
      <w:rFonts w:eastAsiaTheme="majorEastAsia" w:cstheme="majorBidi"/>
      <w:b/>
      <w:sz w:val="26"/>
      <w:szCs w:val="26"/>
    </w:rPr>
  </w:style>
  <w:style w:type="paragraph" w:customStyle="1" w:styleId="EndNoteBibliography">
    <w:name w:val="EndNote Bibliography"/>
    <w:basedOn w:val="Normal"/>
    <w:link w:val="EndNoteBibliographyTegn"/>
    <w:rsid w:val="006155BB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6155BB"/>
    <w:rPr>
      <w:rFonts w:ascii="Calibri" w:hAnsi="Calibri" w:cs="Calibri"/>
      <w:noProof/>
      <w:sz w:val="22"/>
      <w:szCs w:val="22"/>
      <w:lang w:val="en-US"/>
    </w:rPr>
  </w:style>
  <w:style w:type="character" w:styleId="Hyperkobling">
    <w:name w:val="Hyperlink"/>
    <w:basedOn w:val="Standardskriftforavsnitt"/>
    <w:uiPriority w:val="99"/>
    <w:unhideWhenUsed/>
    <w:rsid w:val="0061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.no/nbsok/nb/7c0a874954036fe45c8bd7620e816477.nbdigital?lang=no" TargetMode="External"/><Relationship Id="rId13" Type="http://schemas.openxmlformats.org/officeDocument/2006/relationships/hyperlink" Target="https://bupl.dk/wp-content/uploads/2018/02/publikationer-hovedkroppe-porcelaensdukker-og-mudderboern.pdf" TargetMode="External"/><Relationship Id="rId18" Type="http://schemas.openxmlformats.org/officeDocument/2006/relationships/hyperlink" Target="https://www.yumpu.com/da/document/read/19892765/brns-maltider-i-daginstitutioner-sren-smidt-ntn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il.forbrukerradet.no/wp-content/uploads/2018/08/20180710-ke-appetitt-barnehage.pdf" TargetMode="External"/><Relationship Id="rId12" Type="http://schemas.openxmlformats.org/officeDocument/2006/relationships/hyperlink" Target="https://www.helsedirektoratet.no/tema/mat-og-maltider-i-barnehagen" TargetMode="External"/><Relationship Id="rId17" Type="http://schemas.openxmlformats.org/officeDocument/2006/relationships/hyperlink" Target="https://doi.org/10.3402/fnr.v60.326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dir.no/laring-og-trivsel/rammepla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dir.no/globalassets/filer/tall-og-forskning/rapporter/2018/sporsmal-til-barnehage-norge.pdf" TargetMode="External"/><Relationship Id="rId11" Type="http://schemas.openxmlformats.org/officeDocument/2006/relationships/hyperlink" Target="https://www.helsedirektoratet.no/retningslinjer/mat-og-maltider-i-barnehagen" TargetMode="External"/><Relationship Id="rId5" Type="http://schemas.openxmlformats.org/officeDocument/2006/relationships/hyperlink" Target="http://site.ebrary.com/lib/ucsn/detail.action?docID=10395755" TargetMode="External"/><Relationship Id="rId15" Type="http://schemas.openxmlformats.org/officeDocument/2006/relationships/hyperlink" Target="https://utdanningsforskning.no/artikler/lesson-study--for-skolebasert-kompetanseutvikling/" TargetMode="External"/><Relationship Id="rId10" Type="http://schemas.openxmlformats.org/officeDocument/2006/relationships/hyperlink" Target="https://www.statped.no/globalassets/laringsressurs/dokumenter/06-rapporter/mellom-fiskepakker-og-kyllingsupper-v-19.4.2017.pdf" TargetMode="External"/><Relationship Id="rId19" Type="http://schemas.openxmlformats.org/officeDocument/2006/relationships/hyperlink" Target="https://www.youtube.com/watch?v=vweASReRNTo" TargetMode="External"/><Relationship Id="rId4" Type="http://schemas.openxmlformats.org/officeDocument/2006/relationships/hyperlink" Target="https://lovdata.no/dokument/NL/lov/2005-06-17-64" TargetMode="External"/><Relationship Id="rId9" Type="http://schemas.openxmlformats.org/officeDocument/2006/relationships/hyperlink" Target="https://doi.org/10.1080/15528014.2017.1288783" TargetMode="External"/><Relationship Id="rId14" Type="http://schemas.openxmlformats.org/officeDocument/2006/relationships/hyperlink" Target="https://doi.org/10.1007/s13158-015-0130-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Anna Zielonka</dc:creator>
  <cp:keywords/>
  <dc:description/>
  <cp:lastModifiedBy>Barbara Anna Zielonka</cp:lastModifiedBy>
  <cp:revision>1</cp:revision>
  <dcterms:created xsi:type="dcterms:W3CDTF">2021-05-10T17:55:00Z</dcterms:created>
  <dcterms:modified xsi:type="dcterms:W3CDTF">2021-05-10T17:55:00Z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2021-05-10T17:55:03Z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4a30dd5f-05f1-4ee0-b795-44c486abab77</vt:lpwstr>
  </property>
  <property fmtid="{D5CDD505-2E9C-101B-9397-08002B2CF9AE}" pid="8" name="MSIP_Label_06768ce0-ceaf-4778-8ab1-e65d26fe9939_ContentBits">
    <vt:lpwstr>0</vt:lpwstr>
  </property>
</Properties>
</file>